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09C6A" w14:textId="77777777" w:rsidR="00E9013C" w:rsidRPr="007055F4" w:rsidRDefault="00A571BB" w:rsidP="00A571BB">
      <w:pPr>
        <w:jc w:val="center"/>
      </w:pPr>
      <w:bookmarkStart w:id="0" w:name="_Hlk220590753"/>
      <w:bookmarkEnd w:id="0"/>
      <w:r w:rsidRPr="007055F4">
        <w:rPr>
          <w:noProof/>
          <w:lang w:eastAsia="sl-SI"/>
        </w:rPr>
        <w:drawing>
          <wp:anchor distT="0" distB="0" distL="114300" distR="114300" simplePos="0" relativeHeight="251658255" behindDoc="0" locked="0" layoutInCell="1" allowOverlap="1" wp14:anchorId="4240EB47" wp14:editId="6E9F5756">
            <wp:simplePos x="2362200" y="381000"/>
            <wp:positionH relativeFrom="margin">
              <wp:align>center</wp:align>
            </wp:positionH>
            <wp:positionV relativeFrom="margin">
              <wp:align>top</wp:align>
            </wp:positionV>
            <wp:extent cx="2840636" cy="652742"/>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40636" cy="652742"/>
                    </a:xfrm>
                    <a:prstGeom prst="rect">
                      <a:avLst/>
                    </a:prstGeom>
                  </pic:spPr>
                </pic:pic>
              </a:graphicData>
            </a:graphic>
          </wp:anchor>
        </w:drawing>
      </w:r>
    </w:p>
    <w:p w14:paraId="171D77C9" w14:textId="77777777" w:rsidR="00A571BB" w:rsidRPr="007055F4" w:rsidRDefault="00A571BB" w:rsidP="00A571BB">
      <w:pPr>
        <w:jc w:val="center"/>
      </w:pPr>
    </w:p>
    <w:p w14:paraId="60891570" w14:textId="036EEB29" w:rsidR="00A571BB" w:rsidRPr="007055F4" w:rsidRDefault="00120C8B" w:rsidP="00A571BB">
      <w:pPr>
        <w:jc w:val="center"/>
      </w:pPr>
      <w:r>
        <w:t xml:space="preserve"> </w:t>
      </w:r>
    </w:p>
    <w:p w14:paraId="0608451B" w14:textId="77777777" w:rsidR="00A571BB" w:rsidRPr="007055F4" w:rsidRDefault="00A571BB" w:rsidP="00A571BB">
      <w:pPr>
        <w:jc w:val="center"/>
      </w:pPr>
    </w:p>
    <w:p w14:paraId="064FC101" w14:textId="77777777" w:rsidR="00A571BB" w:rsidRPr="007055F4" w:rsidRDefault="00A571BB" w:rsidP="00A571BB">
      <w:pPr>
        <w:jc w:val="center"/>
      </w:pPr>
    </w:p>
    <w:p w14:paraId="3CABEC93" w14:textId="77777777" w:rsidR="00D969C4" w:rsidRPr="007055F4" w:rsidRDefault="00D969C4" w:rsidP="00A571BB">
      <w:pPr>
        <w:jc w:val="center"/>
      </w:pPr>
    </w:p>
    <w:p w14:paraId="2A9F997F" w14:textId="77777777" w:rsidR="00D969C4" w:rsidRDefault="00D969C4" w:rsidP="00A571BB">
      <w:pPr>
        <w:jc w:val="center"/>
      </w:pPr>
    </w:p>
    <w:p w14:paraId="330387C9" w14:textId="77777777" w:rsidR="0032660B" w:rsidRDefault="0032660B" w:rsidP="00A571BB">
      <w:pPr>
        <w:jc w:val="center"/>
      </w:pPr>
    </w:p>
    <w:p w14:paraId="39A87C03" w14:textId="77777777" w:rsidR="0032660B" w:rsidRPr="007055F4" w:rsidRDefault="0032660B" w:rsidP="00A571BB">
      <w:pPr>
        <w:jc w:val="center"/>
      </w:pPr>
    </w:p>
    <w:p w14:paraId="47D06BA9" w14:textId="77777777" w:rsidR="00D969C4" w:rsidRPr="007055F4" w:rsidRDefault="00D969C4" w:rsidP="00A571BB">
      <w:pPr>
        <w:jc w:val="center"/>
      </w:pPr>
    </w:p>
    <w:p w14:paraId="24201CF5" w14:textId="229F637D" w:rsidR="00604009" w:rsidRPr="00465725" w:rsidRDefault="00604009" w:rsidP="00604009">
      <w:pPr>
        <w:pStyle w:val="Naslov"/>
        <w:rPr>
          <w:rFonts w:ascii="Arial" w:hAnsi="Arial" w:cs="Arial"/>
        </w:rPr>
      </w:pPr>
      <w:r w:rsidRPr="00465725">
        <w:rPr>
          <w:rFonts w:ascii="Arial" w:hAnsi="Arial" w:cs="Arial"/>
        </w:rPr>
        <w:t>TEHNIČNE SPECIFIKACIJE</w:t>
      </w:r>
    </w:p>
    <w:p w14:paraId="3B5613AC" w14:textId="2A8ECC7E" w:rsidR="00A571BB" w:rsidRPr="00465725" w:rsidRDefault="00A571BB" w:rsidP="00D969C4">
      <w:pPr>
        <w:pStyle w:val="Naslov"/>
        <w:rPr>
          <w:rFonts w:ascii="Arial" w:hAnsi="Arial" w:cs="Arial"/>
        </w:rPr>
      </w:pPr>
      <w:r w:rsidRPr="00465725">
        <w:rPr>
          <w:rFonts w:ascii="Arial" w:hAnsi="Arial" w:cs="Arial"/>
        </w:rPr>
        <w:t>PROJEKT</w:t>
      </w:r>
      <w:r w:rsidR="002962BD" w:rsidRPr="00465725">
        <w:rPr>
          <w:rFonts w:ascii="Arial" w:hAnsi="Arial" w:cs="Arial"/>
        </w:rPr>
        <w:t>A</w:t>
      </w:r>
      <w:r w:rsidRPr="00465725">
        <w:rPr>
          <w:rFonts w:ascii="Arial" w:hAnsi="Arial" w:cs="Arial"/>
        </w:rPr>
        <w:t xml:space="preserve"> </w:t>
      </w:r>
      <w:proofErr w:type="spellStart"/>
      <w:r w:rsidR="00660F48" w:rsidRPr="00465725">
        <w:rPr>
          <w:rFonts w:ascii="Arial" w:hAnsi="Arial" w:cs="Arial"/>
        </w:rPr>
        <w:t>APPrA</w:t>
      </w:r>
      <w:proofErr w:type="spellEnd"/>
      <w:r w:rsidRPr="00465725">
        <w:rPr>
          <w:rFonts w:ascii="Arial" w:hAnsi="Arial" w:cs="Arial"/>
        </w:rPr>
        <w:t xml:space="preserve"> </w:t>
      </w:r>
    </w:p>
    <w:p w14:paraId="703D8FDD" w14:textId="77777777" w:rsidR="00A571BB" w:rsidRPr="00465725" w:rsidRDefault="00A571BB" w:rsidP="00D969C4">
      <w:pPr>
        <w:pStyle w:val="Naslov"/>
        <w:rPr>
          <w:rFonts w:ascii="Arial" w:hAnsi="Arial" w:cs="Arial"/>
        </w:rPr>
      </w:pPr>
      <w:r w:rsidRPr="00465725">
        <w:rPr>
          <w:rFonts w:ascii="Arial" w:hAnsi="Arial" w:cs="Arial"/>
        </w:rPr>
        <w:t>(</w:t>
      </w:r>
      <w:r w:rsidR="006A57C6" w:rsidRPr="00465725">
        <w:rPr>
          <w:rFonts w:ascii="Arial" w:hAnsi="Arial" w:cs="Arial"/>
        </w:rPr>
        <w:t>sistem</w:t>
      </w:r>
      <w:r w:rsidRPr="00465725">
        <w:rPr>
          <w:rFonts w:ascii="Arial" w:hAnsi="Arial" w:cs="Arial"/>
        </w:rPr>
        <w:t xml:space="preserve"> za pripravo proračunov in analiz)</w:t>
      </w:r>
    </w:p>
    <w:p w14:paraId="04C4FE16" w14:textId="77777777" w:rsidR="00A571BB" w:rsidRPr="00465725" w:rsidRDefault="00A571BB" w:rsidP="00A571BB">
      <w:pPr>
        <w:jc w:val="center"/>
        <w:rPr>
          <w:rFonts w:cs="Arial"/>
        </w:rPr>
      </w:pPr>
    </w:p>
    <w:p w14:paraId="14543B95" w14:textId="77777777" w:rsidR="00D969C4" w:rsidRPr="00465725" w:rsidRDefault="00D969C4" w:rsidP="00D969C4">
      <w:pPr>
        <w:rPr>
          <w:rFonts w:cs="Arial"/>
          <w:i/>
          <w:sz w:val="22"/>
        </w:rPr>
      </w:pPr>
    </w:p>
    <w:p w14:paraId="7E7E6F55" w14:textId="77777777" w:rsidR="00B362DC" w:rsidRPr="00465725" w:rsidRDefault="00B362DC" w:rsidP="00D969C4">
      <w:pPr>
        <w:rPr>
          <w:rFonts w:cs="Arial"/>
        </w:rPr>
      </w:pPr>
    </w:p>
    <w:p w14:paraId="53821686" w14:textId="77777777" w:rsidR="00D969C4" w:rsidRPr="00465725" w:rsidRDefault="00D969C4" w:rsidP="00D969C4">
      <w:pPr>
        <w:rPr>
          <w:rFonts w:cs="Arial"/>
        </w:rPr>
      </w:pPr>
    </w:p>
    <w:p w14:paraId="5B804F56" w14:textId="77777777" w:rsidR="00D969C4" w:rsidRDefault="00D969C4" w:rsidP="00D969C4">
      <w:pPr>
        <w:rPr>
          <w:rFonts w:cs="Arial"/>
        </w:rPr>
      </w:pPr>
    </w:p>
    <w:p w14:paraId="1010867B" w14:textId="77777777" w:rsidR="0032660B" w:rsidRPr="00465725" w:rsidRDefault="0032660B" w:rsidP="00D969C4">
      <w:pPr>
        <w:rPr>
          <w:rFonts w:cs="Arial"/>
        </w:rPr>
      </w:pPr>
    </w:p>
    <w:p w14:paraId="64708CC7" w14:textId="77777777" w:rsidR="00D969C4" w:rsidRPr="00465725" w:rsidRDefault="00D969C4" w:rsidP="00D969C4">
      <w:pPr>
        <w:rPr>
          <w:rFonts w:cs="Arial"/>
        </w:rPr>
      </w:pPr>
    </w:p>
    <w:p w14:paraId="4CD595C5" w14:textId="77777777" w:rsidR="00D969C4" w:rsidRDefault="00D969C4" w:rsidP="00D969C4">
      <w:pPr>
        <w:rPr>
          <w:rFonts w:cs="Arial"/>
        </w:rPr>
      </w:pPr>
    </w:p>
    <w:p w14:paraId="0CE66D29" w14:textId="77777777" w:rsidR="00481585" w:rsidRDefault="00481585" w:rsidP="00D969C4">
      <w:pPr>
        <w:rPr>
          <w:rFonts w:cs="Arial"/>
        </w:rPr>
      </w:pPr>
    </w:p>
    <w:p w14:paraId="15227707" w14:textId="77777777" w:rsidR="00481585" w:rsidRDefault="00481585" w:rsidP="00D969C4">
      <w:pPr>
        <w:rPr>
          <w:rFonts w:cs="Arial"/>
        </w:rPr>
      </w:pPr>
    </w:p>
    <w:p w14:paraId="50259612" w14:textId="77777777" w:rsidR="00481585" w:rsidRDefault="00481585" w:rsidP="00D969C4">
      <w:pPr>
        <w:rPr>
          <w:rFonts w:cs="Arial"/>
        </w:rPr>
      </w:pPr>
    </w:p>
    <w:p w14:paraId="545FCD34" w14:textId="77777777" w:rsidR="00481585" w:rsidRDefault="00481585" w:rsidP="00D969C4">
      <w:pPr>
        <w:rPr>
          <w:rFonts w:cs="Arial"/>
        </w:rPr>
      </w:pPr>
    </w:p>
    <w:p w14:paraId="7193BDF2" w14:textId="77777777" w:rsidR="00481585" w:rsidRPr="00465725" w:rsidRDefault="00481585" w:rsidP="00D969C4">
      <w:pPr>
        <w:rPr>
          <w:rFonts w:cs="Arial"/>
        </w:rPr>
      </w:pPr>
    </w:p>
    <w:p w14:paraId="38DF7A7D" w14:textId="77777777" w:rsidR="00D969C4" w:rsidRPr="00465725" w:rsidRDefault="00D969C4" w:rsidP="00D969C4">
      <w:pPr>
        <w:rPr>
          <w:rFonts w:cs="Arial"/>
        </w:rPr>
      </w:pPr>
    </w:p>
    <w:p w14:paraId="57D9A4F2" w14:textId="77777777" w:rsidR="00503907" w:rsidRDefault="00503907" w:rsidP="00D969C4">
      <w:pPr>
        <w:jc w:val="center"/>
        <w:rPr>
          <w:rFonts w:cs="Arial"/>
          <w:sz w:val="28"/>
        </w:rPr>
      </w:pPr>
    </w:p>
    <w:p w14:paraId="4CFA792B" w14:textId="7C2174E0" w:rsidR="00D969C4" w:rsidRPr="00465725" w:rsidRDefault="00D969C4" w:rsidP="00D969C4">
      <w:pPr>
        <w:jc w:val="center"/>
        <w:rPr>
          <w:rFonts w:cs="Arial"/>
          <w:sz w:val="24"/>
        </w:rPr>
      </w:pPr>
      <w:r w:rsidRPr="00465725">
        <w:rPr>
          <w:rFonts w:cs="Arial"/>
          <w:sz w:val="24"/>
        </w:rPr>
        <w:t xml:space="preserve">Ljubljana, </w:t>
      </w:r>
      <w:r w:rsidR="00503907">
        <w:rPr>
          <w:rFonts w:cs="Arial"/>
          <w:sz w:val="24"/>
        </w:rPr>
        <w:t>april</w:t>
      </w:r>
      <w:r w:rsidR="004B2170" w:rsidRPr="00465725">
        <w:rPr>
          <w:rFonts w:cs="Arial"/>
          <w:sz w:val="24"/>
        </w:rPr>
        <w:t xml:space="preserve"> </w:t>
      </w:r>
      <w:r w:rsidR="00580DEE" w:rsidRPr="00465725">
        <w:rPr>
          <w:rFonts w:cs="Arial"/>
          <w:sz w:val="24"/>
        </w:rPr>
        <w:t>202</w:t>
      </w:r>
      <w:r w:rsidR="00D4017C" w:rsidRPr="00465725">
        <w:rPr>
          <w:rFonts w:cs="Arial"/>
          <w:sz w:val="24"/>
        </w:rPr>
        <w:t>6</w:t>
      </w:r>
    </w:p>
    <w:p w14:paraId="40073DC3" w14:textId="77777777" w:rsidR="00206D22" w:rsidRPr="007055F4" w:rsidRDefault="00206D22" w:rsidP="00D969C4">
      <w:pPr>
        <w:sectPr w:rsidR="00206D22" w:rsidRPr="007055F4" w:rsidSect="00B06511">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pPr>
    </w:p>
    <w:p w14:paraId="70D94531" w14:textId="77777777" w:rsidR="00D969C4" w:rsidRPr="000920E9" w:rsidRDefault="00DB39D4" w:rsidP="00A64178">
      <w:pPr>
        <w:rPr>
          <w:rFonts w:cs="Arial"/>
          <w:b/>
          <w:szCs w:val="20"/>
        </w:rPr>
      </w:pPr>
      <w:r w:rsidRPr="000920E9">
        <w:rPr>
          <w:rFonts w:cs="Arial"/>
          <w:b/>
          <w:szCs w:val="20"/>
        </w:rPr>
        <w:lastRenderedPageBreak/>
        <w:t>KAZALO</w:t>
      </w:r>
    </w:p>
    <w:p w14:paraId="5AC02C24" w14:textId="6FB7A46D" w:rsidR="00871A9C" w:rsidRPr="00871A9C" w:rsidRDefault="00263E13" w:rsidP="00871A9C">
      <w:pPr>
        <w:pStyle w:val="Kazalovsebine1"/>
        <w:rPr>
          <w:rFonts w:ascii="Arial" w:eastAsiaTheme="minorEastAsia" w:hAnsi="Arial" w:cs="Arial"/>
          <w:b w:val="0"/>
          <w:kern w:val="2"/>
          <w:sz w:val="18"/>
          <w:szCs w:val="18"/>
          <w:lang w:eastAsia="sl-SI"/>
          <w14:ligatures w14:val="standardContextual"/>
        </w:rPr>
      </w:pPr>
      <w:r w:rsidRPr="00871A9C">
        <w:rPr>
          <w:rFonts w:ascii="Arial" w:hAnsi="Arial" w:cs="Arial"/>
          <w:sz w:val="18"/>
          <w:szCs w:val="18"/>
        </w:rPr>
        <w:fldChar w:fldCharType="begin"/>
      </w:r>
      <w:r w:rsidR="00092E2B" w:rsidRPr="00871A9C">
        <w:rPr>
          <w:rFonts w:ascii="Arial" w:hAnsi="Arial" w:cs="Arial"/>
          <w:sz w:val="18"/>
          <w:szCs w:val="18"/>
        </w:rPr>
        <w:instrText xml:space="preserve"> TOC \o "1-3" \h \z \u </w:instrText>
      </w:r>
      <w:r w:rsidRPr="00871A9C">
        <w:rPr>
          <w:rFonts w:ascii="Arial" w:hAnsi="Arial" w:cs="Arial"/>
          <w:sz w:val="18"/>
          <w:szCs w:val="18"/>
        </w:rPr>
        <w:fldChar w:fldCharType="separate"/>
      </w:r>
      <w:hyperlink w:anchor="_Toc227669667" w:history="1">
        <w:r w:rsidR="00871A9C" w:rsidRPr="00871A9C">
          <w:rPr>
            <w:rStyle w:val="Hiperpovezava"/>
            <w:rFonts w:ascii="Arial" w:hAnsi="Arial" w:cs="Arial"/>
            <w:sz w:val="18"/>
            <w:szCs w:val="18"/>
          </w:rPr>
          <w:t>1</w:t>
        </w:r>
        <w:r w:rsidR="00871A9C" w:rsidRPr="00871A9C">
          <w:rPr>
            <w:rFonts w:ascii="Arial" w:eastAsiaTheme="minorEastAsia" w:hAnsi="Arial" w:cs="Arial"/>
            <w:b w:val="0"/>
            <w:kern w:val="2"/>
            <w:sz w:val="18"/>
            <w:szCs w:val="18"/>
            <w:lang w:eastAsia="sl-SI"/>
            <w14:ligatures w14:val="standardContextual"/>
          </w:rPr>
          <w:tab/>
        </w:r>
        <w:r w:rsidR="00871A9C" w:rsidRPr="00871A9C">
          <w:rPr>
            <w:rStyle w:val="Hiperpovezava"/>
            <w:rFonts w:ascii="Arial" w:hAnsi="Arial" w:cs="Arial"/>
            <w:sz w:val="18"/>
            <w:szCs w:val="18"/>
          </w:rPr>
          <w:t>UVODNO POJASNILO</w:t>
        </w:r>
        <w:r w:rsidR="00871A9C" w:rsidRPr="00871A9C">
          <w:rPr>
            <w:rFonts w:ascii="Arial" w:hAnsi="Arial" w:cs="Arial"/>
            <w:webHidden/>
            <w:sz w:val="18"/>
            <w:szCs w:val="18"/>
          </w:rPr>
          <w:tab/>
        </w:r>
        <w:r w:rsidR="00871A9C" w:rsidRPr="00871A9C">
          <w:rPr>
            <w:rFonts w:ascii="Arial" w:hAnsi="Arial" w:cs="Arial"/>
            <w:webHidden/>
            <w:sz w:val="18"/>
            <w:szCs w:val="18"/>
          </w:rPr>
          <w:fldChar w:fldCharType="begin"/>
        </w:r>
        <w:r w:rsidR="00871A9C" w:rsidRPr="00871A9C">
          <w:rPr>
            <w:rFonts w:ascii="Arial" w:hAnsi="Arial" w:cs="Arial"/>
            <w:webHidden/>
            <w:sz w:val="18"/>
            <w:szCs w:val="18"/>
          </w:rPr>
          <w:instrText xml:space="preserve"> PAGEREF _Toc227669667 \h </w:instrText>
        </w:r>
        <w:r w:rsidR="00871A9C" w:rsidRPr="00871A9C">
          <w:rPr>
            <w:rFonts w:ascii="Arial" w:hAnsi="Arial" w:cs="Arial"/>
            <w:webHidden/>
            <w:sz w:val="18"/>
            <w:szCs w:val="18"/>
          </w:rPr>
        </w:r>
        <w:r w:rsidR="00871A9C" w:rsidRPr="00871A9C">
          <w:rPr>
            <w:rFonts w:ascii="Arial" w:hAnsi="Arial" w:cs="Arial"/>
            <w:webHidden/>
            <w:sz w:val="18"/>
            <w:szCs w:val="18"/>
          </w:rPr>
          <w:fldChar w:fldCharType="separate"/>
        </w:r>
        <w:r w:rsidR="00871A9C" w:rsidRPr="00871A9C">
          <w:rPr>
            <w:rFonts w:ascii="Arial" w:hAnsi="Arial" w:cs="Arial"/>
            <w:webHidden/>
            <w:sz w:val="18"/>
            <w:szCs w:val="18"/>
          </w:rPr>
          <w:t>4</w:t>
        </w:r>
        <w:r w:rsidR="00871A9C" w:rsidRPr="00871A9C">
          <w:rPr>
            <w:rFonts w:ascii="Arial" w:hAnsi="Arial" w:cs="Arial"/>
            <w:webHidden/>
            <w:sz w:val="18"/>
            <w:szCs w:val="18"/>
          </w:rPr>
          <w:fldChar w:fldCharType="end"/>
        </w:r>
      </w:hyperlink>
    </w:p>
    <w:p w14:paraId="196A56A5" w14:textId="74D524BD"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668" w:history="1">
        <w:r w:rsidRPr="00871A9C">
          <w:rPr>
            <w:rStyle w:val="Hiperpovezava"/>
            <w:rFonts w:ascii="Arial" w:hAnsi="Arial" w:cs="Arial"/>
            <w:noProof/>
            <w:szCs w:val="18"/>
          </w:rPr>
          <w:t>1.1</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Uvod</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_Toc227669668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4</w:t>
        </w:r>
        <w:r w:rsidRPr="00871A9C">
          <w:rPr>
            <w:rFonts w:ascii="Arial" w:hAnsi="Arial" w:cs="Arial"/>
            <w:noProof/>
            <w:webHidden/>
            <w:szCs w:val="18"/>
          </w:rPr>
          <w:fldChar w:fldCharType="end"/>
        </w:r>
      </w:hyperlink>
    </w:p>
    <w:p w14:paraId="1F8AAB32" w14:textId="0DE282B1"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669" w:history="1">
        <w:r w:rsidRPr="00871A9C">
          <w:rPr>
            <w:rStyle w:val="Hiperpovezava"/>
            <w:rFonts w:ascii="Arial" w:hAnsi="Arial" w:cs="Arial"/>
            <w:noProof/>
            <w:szCs w:val="18"/>
          </w:rPr>
          <w:t>1.2</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Splošno o IS APPrA</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_Toc227669669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4</w:t>
        </w:r>
        <w:r w:rsidRPr="00871A9C">
          <w:rPr>
            <w:rFonts w:ascii="Arial" w:hAnsi="Arial" w:cs="Arial"/>
            <w:noProof/>
            <w:webHidden/>
            <w:szCs w:val="18"/>
          </w:rPr>
          <w:fldChar w:fldCharType="end"/>
        </w:r>
      </w:hyperlink>
    </w:p>
    <w:p w14:paraId="25D659EF" w14:textId="69E90881"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670" w:history="1">
        <w:r w:rsidRPr="00871A9C">
          <w:rPr>
            <w:rStyle w:val="Hiperpovezava"/>
            <w:rFonts w:ascii="Arial" w:hAnsi="Arial" w:cs="Arial"/>
            <w:noProof/>
            <w:szCs w:val="18"/>
          </w:rPr>
          <w:t>1.3</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Namen projekta</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_Toc227669670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5</w:t>
        </w:r>
        <w:r w:rsidRPr="00871A9C">
          <w:rPr>
            <w:rFonts w:ascii="Arial" w:hAnsi="Arial" w:cs="Arial"/>
            <w:noProof/>
            <w:webHidden/>
            <w:szCs w:val="18"/>
          </w:rPr>
          <w:fldChar w:fldCharType="end"/>
        </w:r>
      </w:hyperlink>
    </w:p>
    <w:p w14:paraId="2B44E537" w14:textId="6CFDEA56" w:rsidR="00871A9C" w:rsidRPr="00871A9C" w:rsidRDefault="00871A9C" w:rsidP="00871A9C">
      <w:pPr>
        <w:pStyle w:val="Kazalovsebine1"/>
        <w:rPr>
          <w:rFonts w:ascii="Arial" w:eastAsiaTheme="minorEastAsia" w:hAnsi="Arial" w:cs="Arial"/>
          <w:b w:val="0"/>
          <w:kern w:val="2"/>
          <w:sz w:val="18"/>
          <w:szCs w:val="18"/>
          <w:lang w:eastAsia="sl-SI"/>
          <w14:ligatures w14:val="standardContextual"/>
        </w:rPr>
      </w:pPr>
      <w:hyperlink w:anchor="_Toc227669671" w:history="1">
        <w:r w:rsidRPr="00871A9C">
          <w:rPr>
            <w:rStyle w:val="Hiperpovezava"/>
            <w:rFonts w:ascii="Arial" w:hAnsi="Arial" w:cs="Arial"/>
            <w:sz w:val="18"/>
            <w:szCs w:val="18"/>
          </w:rPr>
          <w:t>2</w:t>
        </w:r>
        <w:r w:rsidRPr="00871A9C">
          <w:rPr>
            <w:rFonts w:ascii="Arial" w:eastAsiaTheme="minorEastAsia" w:hAnsi="Arial" w:cs="Arial"/>
            <w:b w:val="0"/>
            <w:kern w:val="2"/>
            <w:sz w:val="18"/>
            <w:szCs w:val="18"/>
            <w:lang w:eastAsia="sl-SI"/>
            <w14:ligatures w14:val="standardContextual"/>
          </w:rPr>
          <w:tab/>
        </w:r>
        <w:r w:rsidRPr="00871A9C">
          <w:rPr>
            <w:rStyle w:val="Hiperpovezava"/>
            <w:rFonts w:ascii="Arial" w:hAnsi="Arial" w:cs="Arial"/>
            <w:sz w:val="18"/>
            <w:szCs w:val="18"/>
          </w:rPr>
          <w:t>PREDMET JAVNEGA NAROČILA</w:t>
        </w:r>
        <w:r w:rsidRPr="00871A9C">
          <w:rPr>
            <w:rFonts w:ascii="Arial" w:hAnsi="Arial" w:cs="Arial"/>
            <w:webHidden/>
            <w:sz w:val="18"/>
            <w:szCs w:val="18"/>
          </w:rPr>
          <w:tab/>
        </w:r>
        <w:r w:rsidRPr="00871A9C">
          <w:rPr>
            <w:rFonts w:ascii="Arial" w:hAnsi="Arial" w:cs="Arial"/>
            <w:webHidden/>
            <w:sz w:val="18"/>
            <w:szCs w:val="18"/>
          </w:rPr>
          <w:fldChar w:fldCharType="begin"/>
        </w:r>
        <w:r w:rsidRPr="00871A9C">
          <w:rPr>
            <w:rFonts w:ascii="Arial" w:hAnsi="Arial" w:cs="Arial"/>
            <w:webHidden/>
            <w:sz w:val="18"/>
            <w:szCs w:val="18"/>
          </w:rPr>
          <w:instrText xml:space="preserve"> PAGEREF _Toc227669671 \h </w:instrText>
        </w:r>
        <w:r w:rsidRPr="00871A9C">
          <w:rPr>
            <w:rFonts w:ascii="Arial" w:hAnsi="Arial" w:cs="Arial"/>
            <w:webHidden/>
            <w:sz w:val="18"/>
            <w:szCs w:val="18"/>
          </w:rPr>
        </w:r>
        <w:r w:rsidRPr="00871A9C">
          <w:rPr>
            <w:rFonts w:ascii="Arial" w:hAnsi="Arial" w:cs="Arial"/>
            <w:webHidden/>
            <w:sz w:val="18"/>
            <w:szCs w:val="18"/>
          </w:rPr>
          <w:fldChar w:fldCharType="separate"/>
        </w:r>
        <w:r w:rsidRPr="00871A9C">
          <w:rPr>
            <w:rFonts w:ascii="Arial" w:hAnsi="Arial" w:cs="Arial"/>
            <w:webHidden/>
            <w:sz w:val="18"/>
            <w:szCs w:val="18"/>
          </w:rPr>
          <w:t>6</w:t>
        </w:r>
        <w:r w:rsidRPr="00871A9C">
          <w:rPr>
            <w:rFonts w:ascii="Arial" w:hAnsi="Arial" w:cs="Arial"/>
            <w:webHidden/>
            <w:sz w:val="18"/>
            <w:szCs w:val="18"/>
          </w:rPr>
          <w:fldChar w:fldCharType="end"/>
        </w:r>
      </w:hyperlink>
    </w:p>
    <w:p w14:paraId="0D1A3C16" w14:textId="69B23F9B" w:rsidR="00871A9C" w:rsidRPr="00871A9C" w:rsidRDefault="00871A9C" w:rsidP="00871A9C">
      <w:pPr>
        <w:pStyle w:val="Kazalovsebine1"/>
        <w:rPr>
          <w:rFonts w:ascii="Arial" w:eastAsiaTheme="minorEastAsia" w:hAnsi="Arial" w:cs="Arial"/>
          <w:b w:val="0"/>
          <w:kern w:val="2"/>
          <w:sz w:val="18"/>
          <w:szCs w:val="18"/>
          <w:lang w:eastAsia="sl-SI"/>
          <w14:ligatures w14:val="standardContextual"/>
        </w:rPr>
      </w:pPr>
      <w:hyperlink w:anchor="_Toc227669672" w:history="1">
        <w:r w:rsidRPr="00871A9C">
          <w:rPr>
            <w:rStyle w:val="Hiperpovezava"/>
            <w:rFonts w:ascii="Arial" w:hAnsi="Arial" w:cs="Arial"/>
            <w:sz w:val="18"/>
            <w:szCs w:val="18"/>
          </w:rPr>
          <w:t>3</w:t>
        </w:r>
        <w:r w:rsidRPr="00871A9C">
          <w:rPr>
            <w:rFonts w:ascii="Arial" w:eastAsiaTheme="minorEastAsia" w:hAnsi="Arial" w:cs="Arial"/>
            <w:b w:val="0"/>
            <w:kern w:val="2"/>
            <w:sz w:val="18"/>
            <w:szCs w:val="18"/>
            <w:lang w:eastAsia="sl-SI"/>
            <w14:ligatures w14:val="standardContextual"/>
          </w:rPr>
          <w:tab/>
        </w:r>
        <w:r w:rsidRPr="00871A9C">
          <w:rPr>
            <w:rStyle w:val="Hiperpovezava"/>
            <w:rFonts w:ascii="Arial" w:hAnsi="Arial" w:cs="Arial"/>
            <w:sz w:val="18"/>
            <w:szCs w:val="18"/>
          </w:rPr>
          <w:t>KRATEK OPIS POSLOVNIH PROCESOV</w:t>
        </w:r>
        <w:r w:rsidRPr="00871A9C">
          <w:rPr>
            <w:rFonts w:ascii="Arial" w:hAnsi="Arial" w:cs="Arial"/>
            <w:webHidden/>
            <w:sz w:val="18"/>
            <w:szCs w:val="18"/>
          </w:rPr>
          <w:tab/>
        </w:r>
        <w:r w:rsidRPr="00871A9C">
          <w:rPr>
            <w:rFonts w:ascii="Arial" w:hAnsi="Arial" w:cs="Arial"/>
            <w:webHidden/>
            <w:sz w:val="18"/>
            <w:szCs w:val="18"/>
          </w:rPr>
          <w:fldChar w:fldCharType="begin"/>
        </w:r>
        <w:r w:rsidRPr="00871A9C">
          <w:rPr>
            <w:rFonts w:ascii="Arial" w:hAnsi="Arial" w:cs="Arial"/>
            <w:webHidden/>
            <w:sz w:val="18"/>
            <w:szCs w:val="18"/>
          </w:rPr>
          <w:instrText xml:space="preserve"> PAGEREF _Toc227669672 \h </w:instrText>
        </w:r>
        <w:r w:rsidRPr="00871A9C">
          <w:rPr>
            <w:rFonts w:ascii="Arial" w:hAnsi="Arial" w:cs="Arial"/>
            <w:webHidden/>
            <w:sz w:val="18"/>
            <w:szCs w:val="18"/>
          </w:rPr>
        </w:r>
        <w:r w:rsidRPr="00871A9C">
          <w:rPr>
            <w:rFonts w:ascii="Arial" w:hAnsi="Arial" w:cs="Arial"/>
            <w:webHidden/>
            <w:sz w:val="18"/>
            <w:szCs w:val="18"/>
          </w:rPr>
          <w:fldChar w:fldCharType="separate"/>
        </w:r>
        <w:r w:rsidRPr="00871A9C">
          <w:rPr>
            <w:rFonts w:ascii="Arial" w:hAnsi="Arial" w:cs="Arial"/>
            <w:webHidden/>
            <w:sz w:val="18"/>
            <w:szCs w:val="18"/>
          </w:rPr>
          <w:t>8</w:t>
        </w:r>
        <w:r w:rsidRPr="00871A9C">
          <w:rPr>
            <w:rFonts w:ascii="Arial" w:hAnsi="Arial" w:cs="Arial"/>
            <w:webHidden/>
            <w:sz w:val="18"/>
            <w:szCs w:val="18"/>
          </w:rPr>
          <w:fldChar w:fldCharType="end"/>
        </w:r>
      </w:hyperlink>
    </w:p>
    <w:p w14:paraId="427FC7F2" w14:textId="6B56BF0C" w:rsidR="00871A9C" w:rsidRPr="00871A9C" w:rsidRDefault="00871A9C" w:rsidP="00871A9C">
      <w:pPr>
        <w:pStyle w:val="Kazalovsebine1"/>
        <w:rPr>
          <w:rFonts w:ascii="Arial" w:eastAsiaTheme="minorEastAsia" w:hAnsi="Arial" w:cs="Arial"/>
          <w:b w:val="0"/>
          <w:kern w:val="2"/>
          <w:sz w:val="18"/>
          <w:szCs w:val="18"/>
          <w:lang w:eastAsia="sl-SI"/>
          <w14:ligatures w14:val="standardContextual"/>
        </w:rPr>
      </w:pPr>
      <w:hyperlink w:anchor="_Toc227669673" w:history="1">
        <w:r w:rsidRPr="00871A9C">
          <w:rPr>
            <w:rStyle w:val="Hiperpovezava"/>
            <w:rFonts w:ascii="Arial" w:hAnsi="Arial" w:cs="Arial"/>
            <w:sz w:val="18"/>
            <w:szCs w:val="18"/>
          </w:rPr>
          <w:t>4</w:t>
        </w:r>
        <w:r w:rsidRPr="00871A9C">
          <w:rPr>
            <w:rFonts w:ascii="Arial" w:eastAsiaTheme="minorEastAsia" w:hAnsi="Arial" w:cs="Arial"/>
            <w:b w:val="0"/>
            <w:kern w:val="2"/>
            <w:sz w:val="18"/>
            <w:szCs w:val="18"/>
            <w:lang w:eastAsia="sl-SI"/>
            <w14:ligatures w14:val="standardContextual"/>
          </w:rPr>
          <w:tab/>
        </w:r>
        <w:r w:rsidRPr="00871A9C">
          <w:rPr>
            <w:rStyle w:val="Hiperpovezava"/>
            <w:rFonts w:ascii="Arial" w:hAnsi="Arial" w:cs="Arial"/>
            <w:sz w:val="18"/>
            <w:szCs w:val="18"/>
          </w:rPr>
          <w:t>OPIS INFORMACIJSKEGA SISTEMA APPrA</w:t>
        </w:r>
        <w:r w:rsidRPr="00871A9C">
          <w:rPr>
            <w:rFonts w:ascii="Arial" w:hAnsi="Arial" w:cs="Arial"/>
            <w:webHidden/>
            <w:sz w:val="18"/>
            <w:szCs w:val="18"/>
          </w:rPr>
          <w:tab/>
        </w:r>
        <w:r w:rsidRPr="00871A9C">
          <w:rPr>
            <w:rFonts w:ascii="Arial" w:hAnsi="Arial" w:cs="Arial"/>
            <w:webHidden/>
            <w:sz w:val="18"/>
            <w:szCs w:val="18"/>
          </w:rPr>
          <w:fldChar w:fldCharType="begin"/>
        </w:r>
        <w:r w:rsidRPr="00871A9C">
          <w:rPr>
            <w:rFonts w:ascii="Arial" w:hAnsi="Arial" w:cs="Arial"/>
            <w:webHidden/>
            <w:sz w:val="18"/>
            <w:szCs w:val="18"/>
          </w:rPr>
          <w:instrText xml:space="preserve"> PAGEREF _Toc227669673 \h </w:instrText>
        </w:r>
        <w:r w:rsidRPr="00871A9C">
          <w:rPr>
            <w:rFonts w:ascii="Arial" w:hAnsi="Arial" w:cs="Arial"/>
            <w:webHidden/>
            <w:sz w:val="18"/>
            <w:szCs w:val="18"/>
          </w:rPr>
        </w:r>
        <w:r w:rsidRPr="00871A9C">
          <w:rPr>
            <w:rFonts w:ascii="Arial" w:hAnsi="Arial" w:cs="Arial"/>
            <w:webHidden/>
            <w:sz w:val="18"/>
            <w:szCs w:val="18"/>
          </w:rPr>
          <w:fldChar w:fldCharType="separate"/>
        </w:r>
        <w:r w:rsidRPr="00871A9C">
          <w:rPr>
            <w:rFonts w:ascii="Arial" w:hAnsi="Arial" w:cs="Arial"/>
            <w:webHidden/>
            <w:sz w:val="18"/>
            <w:szCs w:val="18"/>
          </w:rPr>
          <w:t>10</w:t>
        </w:r>
        <w:r w:rsidRPr="00871A9C">
          <w:rPr>
            <w:rFonts w:ascii="Arial" w:hAnsi="Arial" w:cs="Arial"/>
            <w:webHidden/>
            <w:sz w:val="18"/>
            <w:szCs w:val="18"/>
          </w:rPr>
          <w:fldChar w:fldCharType="end"/>
        </w:r>
      </w:hyperlink>
    </w:p>
    <w:p w14:paraId="3B267258" w14:textId="7442C08F"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674" w:history="1">
        <w:r w:rsidRPr="00871A9C">
          <w:rPr>
            <w:rStyle w:val="Hiperpovezava"/>
            <w:rFonts w:ascii="Arial" w:hAnsi="Arial" w:cs="Arial"/>
            <w:noProof/>
            <w:szCs w:val="18"/>
          </w:rPr>
          <w:t>4.1</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Spletna aplikacija APPrA17</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_Toc227669674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11</w:t>
        </w:r>
        <w:r w:rsidRPr="00871A9C">
          <w:rPr>
            <w:rFonts w:ascii="Arial" w:hAnsi="Arial" w:cs="Arial"/>
            <w:noProof/>
            <w:webHidden/>
            <w:szCs w:val="18"/>
          </w:rPr>
          <w:fldChar w:fldCharType="end"/>
        </w:r>
      </w:hyperlink>
    </w:p>
    <w:p w14:paraId="4CFD753B" w14:textId="5FA1C77D"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75" w:history="1">
        <w:r w:rsidRPr="00871A9C">
          <w:rPr>
            <w:rStyle w:val="Hiperpovezava"/>
            <w:rFonts w:ascii="Arial" w:hAnsi="Arial" w:cs="Arial"/>
            <w:noProof/>
            <w:sz w:val="18"/>
            <w:szCs w:val="18"/>
          </w:rPr>
          <w:t>4.1.1</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Administracija</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_Toc227669675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12</w:t>
        </w:r>
        <w:r w:rsidRPr="00871A9C">
          <w:rPr>
            <w:rFonts w:ascii="Arial" w:hAnsi="Arial" w:cs="Arial"/>
            <w:noProof/>
            <w:webHidden/>
            <w:sz w:val="18"/>
            <w:szCs w:val="18"/>
          </w:rPr>
          <w:fldChar w:fldCharType="end"/>
        </w:r>
      </w:hyperlink>
    </w:p>
    <w:p w14:paraId="32873B6A" w14:textId="24DA2635"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76" w:history="1">
        <w:r w:rsidRPr="00871A9C">
          <w:rPr>
            <w:rStyle w:val="Hiperpovezava"/>
            <w:rFonts w:ascii="Arial" w:hAnsi="Arial" w:cs="Arial"/>
            <w:noProof/>
            <w:sz w:val="18"/>
            <w:szCs w:val="18"/>
          </w:rPr>
          <w:t>4.1.2</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Generična poročila</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_Toc227669676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12</w:t>
        </w:r>
        <w:r w:rsidRPr="00871A9C">
          <w:rPr>
            <w:rFonts w:ascii="Arial" w:hAnsi="Arial" w:cs="Arial"/>
            <w:noProof/>
            <w:webHidden/>
            <w:sz w:val="18"/>
            <w:szCs w:val="18"/>
          </w:rPr>
          <w:fldChar w:fldCharType="end"/>
        </w:r>
      </w:hyperlink>
    </w:p>
    <w:p w14:paraId="08FF2954" w14:textId="5D8C311B"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77" w:history="1">
        <w:r w:rsidRPr="00871A9C">
          <w:rPr>
            <w:rStyle w:val="Hiperpovezava"/>
            <w:rFonts w:ascii="Arial" w:hAnsi="Arial" w:cs="Arial"/>
            <w:noProof/>
            <w:sz w:val="18"/>
            <w:szCs w:val="18"/>
          </w:rPr>
          <w:t>4.1.3</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Priprava proračuna (NPU)</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_Toc227669677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13</w:t>
        </w:r>
        <w:r w:rsidRPr="00871A9C">
          <w:rPr>
            <w:rFonts w:ascii="Arial" w:hAnsi="Arial" w:cs="Arial"/>
            <w:noProof/>
            <w:webHidden/>
            <w:sz w:val="18"/>
            <w:szCs w:val="18"/>
          </w:rPr>
          <w:fldChar w:fldCharType="end"/>
        </w:r>
      </w:hyperlink>
    </w:p>
    <w:p w14:paraId="3FE12A7F" w14:textId="78940D49"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78" w:history="1">
        <w:r w:rsidRPr="00871A9C">
          <w:rPr>
            <w:rStyle w:val="Hiperpovezava"/>
            <w:rFonts w:ascii="Arial" w:hAnsi="Arial" w:cs="Arial"/>
            <w:noProof/>
            <w:sz w:val="18"/>
            <w:szCs w:val="18"/>
          </w:rPr>
          <w:t>4.1.4</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Priprava zaključnega računa (NPU)</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_Toc227669678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13</w:t>
        </w:r>
        <w:r w:rsidRPr="00871A9C">
          <w:rPr>
            <w:rFonts w:ascii="Arial" w:hAnsi="Arial" w:cs="Arial"/>
            <w:noProof/>
            <w:webHidden/>
            <w:sz w:val="18"/>
            <w:szCs w:val="18"/>
          </w:rPr>
          <w:fldChar w:fldCharType="end"/>
        </w:r>
      </w:hyperlink>
    </w:p>
    <w:p w14:paraId="3C281FB5" w14:textId="2E858231"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79" w:history="1">
        <w:r w:rsidRPr="00871A9C">
          <w:rPr>
            <w:rStyle w:val="Hiperpovezava"/>
            <w:rFonts w:ascii="Arial" w:hAnsi="Arial" w:cs="Arial"/>
            <w:noProof/>
            <w:sz w:val="18"/>
            <w:szCs w:val="18"/>
          </w:rPr>
          <w:t>4.1.5</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Šifranti</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_Toc227669679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14</w:t>
        </w:r>
        <w:r w:rsidRPr="00871A9C">
          <w:rPr>
            <w:rFonts w:ascii="Arial" w:hAnsi="Arial" w:cs="Arial"/>
            <w:noProof/>
            <w:webHidden/>
            <w:sz w:val="18"/>
            <w:szCs w:val="18"/>
          </w:rPr>
          <w:fldChar w:fldCharType="end"/>
        </w:r>
      </w:hyperlink>
    </w:p>
    <w:p w14:paraId="6A5526DD" w14:textId="05BC6DB2"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680" w:history="1">
        <w:r w:rsidRPr="00871A9C">
          <w:rPr>
            <w:rStyle w:val="Hiperpovezava"/>
            <w:rFonts w:ascii="Arial" w:hAnsi="Arial" w:cs="Arial"/>
            <w:noProof/>
            <w:szCs w:val="18"/>
          </w:rPr>
          <w:t>4.2</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Vizualizacija proračuna na gov.si</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_Toc227669680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14</w:t>
        </w:r>
        <w:r w:rsidRPr="00871A9C">
          <w:rPr>
            <w:rFonts w:ascii="Arial" w:hAnsi="Arial" w:cs="Arial"/>
            <w:noProof/>
            <w:webHidden/>
            <w:szCs w:val="18"/>
          </w:rPr>
          <w:fldChar w:fldCharType="end"/>
        </w:r>
      </w:hyperlink>
    </w:p>
    <w:p w14:paraId="5FC0CA65" w14:textId="40109700"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681" w:history="1">
        <w:r w:rsidRPr="00871A9C">
          <w:rPr>
            <w:rStyle w:val="Hiperpovezava"/>
            <w:rFonts w:ascii="Arial" w:hAnsi="Arial" w:cs="Arial"/>
            <w:noProof/>
            <w:szCs w:val="18"/>
          </w:rPr>
          <w:t>4.3</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Aplikacija APPrA2007</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_Toc227669681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14</w:t>
        </w:r>
        <w:r w:rsidRPr="00871A9C">
          <w:rPr>
            <w:rFonts w:ascii="Arial" w:hAnsi="Arial" w:cs="Arial"/>
            <w:noProof/>
            <w:webHidden/>
            <w:szCs w:val="18"/>
          </w:rPr>
          <w:fldChar w:fldCharType="end"/>
        </w:r>
      </w:hyperlink>
    </w:p>
    <w:p w14:paraId="022163EE" w14:textId="0E7AF7AA"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82" w:history="1">
        <w:r w:rsidRPr="00871A9C">
          <w:rPr>
            <w:rStyle w:val="Hiperpovezava"/>
            <w:rFonts w:ascii="Arial" w:hAnsi="Arial" w:cs="Arial"/>
            <w:noProof/>
            <w:sz w:val="18"/>
            <w:szCs w:val="18"/>
          </w:rPr>
          <w:t>4.3.1</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Šifranti</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_Toc227669682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15</w:t>
        </w:r>
        <w:r w:rsidRPr="00871A9C">
          <w:rPr>
            <w:rFonts w:ascii="Arial" w:hAnsi="Arial" w:cs="Arial"/>
            <w:noProof/>
            <w:webHidden/>
            <w:sz w:val="18"/>
            <w:szCs w:val="18"/>
          </w:rPr>
          <w:fldChar w:fldCharType="end"/>
        </w:r>
      </w:hyperlink>
    </w:p>
    <w:p w14:paraId="56034FC4" w14:textId="16184E7A"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83" w:history="1">
        <w:r w:rsidRPr="00871A9C">
          <w:rPr>
            <w:rStyle w:val="Hiperpovezava"/>
            <w:rFonts w:ascii="Arial" w:hAnsi="Arial" w:cs="Arial"/>
            <w:noProof/>
            <w:sz w:val="18"/>
            <w:szCs w:val="18"/>
          </w:rPr>
          <w:t>4.3.2</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Analiza proračuna I. in II. del in modul analiza NRP III. del</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_Toc227669683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15</w:t>
        </w:r>
        <w:r w:rsidRPr="00871A9C">
          <w:rPr>
            <w:rFonts w:ascii="Arial" w:hAnsi="Arial" w:cs="Arial"/>
            <w:noProof/>
            <w:webHidden/>
            <w:sz w:val="18"/>
            <w:szCs w:val="18"/>
          </w:rPr>
          <w:fldChar w:fldCharType="end"/>
        </w:r>
      </w:hyperlink>
    </w:p>
    <w:p w14:paraId="5817F5C9" w14:textId="0AFAF50D"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84" w:history="1">
        <w:r w:rsidRPr="00871A9C">
          <w:rPr>
            <w:rStyle w:val="Hiperpovezava"/>
            <w:rFonts w:ascii="Arial" w:hAnsi="Arial" w:cs="Arial"/>
            <w:noProof/>
            <w:sz w:val="18"/>
            <w:szCs w:val="18"/>
          </w:rPr>
          <w:t>4.3.3</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Analiza blagajn javnega financiranja</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_Toc227669684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16</w:t>
        </w:r>
        <w:r w:rsidRPr="00871A9C">
          <w:rPr>
            <w:rFonts w:ascii="Arial" w:hAnsi="Arial" w:cs="Arial"/>
            <w:noProof/>
            <w:webHidden/>
            <w:sz w:val="18"/>
            <w:szCs w:val="18"/>
          </w:rPr>
          <w:fldChar w:fldCharType="end"/>
        </w:r>
      </w:hyperlink>
    </w:p>
    <w:p w14:paraId="2A3CF9DC" w14:textId="5006DDE4"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85" w:history="1">
        <w:r w:rsidRPr="00871A9C">
          <w:rPr>
            <w:rStyle w:val="Hiperpovezava"/>
            <w:rFonts w:ascii="Arial" w:hAnsi="Arial" w:cs="Arial"/>
            <w:noProof/>
            <w:sz w:val="18"/>
            <w:szCs w:val="18"/>
          </w:rPr>
          <w:t>4.3.4</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Scenariji</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_Toc227669685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16</w:t>
        </w:r>
        <w:r w:rsidRPr="00871A9C">
          <w:rPr>
            <w:rFonts w:ascii="Arial" w:hAnsi="Arial" w:cs="Arial"/>
            <w:noProof/>
            <w:webHidden/>
            <w:sz w:val="18"/>
            <w:szCs w:val="18"/>
          </w:rPr>
          <w:fldChar w:fldCharType="end"/>
        </w:r>
      </w:hyperlink>
    </w:p>
    <w:p w14:paraId="004A3E99" w14:textId="432DDEF4"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86" w:history="1">
        <w:r w:rsidRPr="00871A9C">
          <w:rPr>
            <w:rStyle w:val="Hiperpovezava"/>
            <w:rFonts w:ascii="Arial" w:hAnsi="Arial" w:cs="Arial"/>
            <w:noProof/>
            <w:sz w:val="18"/>
            <w:szCs w:val="18"/>
          </w:rPr>
          <w:t>4.3.5</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Konsolidacija</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_Toc227669686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17</w:t>
        </w:r>
        <w:r w:rsidRPr="00871A9C">
          <w:rPr>
            <w:rFonts w:ascii="Arial" w:hAnsi="Arial" w:cs="Arial"/>
            <w:noProof/>
            <w:webHidden/>
            <w:sz w:val="18"/>
            <w:szCs w:val="18"/>
          </w:rPr>
          <w:fldChar w:fldCharType="end"/>
        </w:r>
      </w:hyperlink>
    </w:p>
    <w:p w14:paraId="3B50269C" w14:textId="0D428CAE"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87" w:history="1">
        <w:r w:rsidRPr="00871A9C">
          <w:rPr>
            <w:rStyle w:val="Hiperpovezava"/>
            <w:rFonts w:ascii="Arial" w:hAnsi="Arial" w:cs="Arial"/>
            <w:noProof/>
            <w:sz w:val="18"/>
            <w:szCs w:val="18"/>
          </w:rPr>
          <w:t>4.3.6</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ESA</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_Toc227669687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17</w:t>
        </w:r>
        <w:r w:rsidRPr="00871A9C">
          <w:rPr>
            <w:rFonts w:ascii="Arial" w:hAnsi="Arial" w:cs="Arial"/>
            <w:noProof/>
            <w:webHidden/>
            <w:sz w:val="18"/>
            <w:szCs w:val="18"/>
          </w:rPr>
          <w:fldChar w:fldCharType="end"/>
        </w:r>
      </w:hyperlink>
    </w:p>
    <w:p w14:paraId="0CE5FCE7" w14:textId="3B310999"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688" w:history="1">
        <w:r w:rsidRPr="00871A9C">
          <w:rPr>
            <w:rStyle w:val="Hiperpovezava"/>
            <w:rFonts w:ascii="Arial" w:hAnsi="Arial" w:cs="Arial"/>
            <w:noProof/>
            <w:szCs w:val="18"/>
          </w:rPr>
          <w:t>4.4</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Aplikacija SAPPrA</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_Toc227669688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18</w:t>
        </w:r>
        <w:r w:rsidRPr="00871A9C">
          <w:rPr>
            <w:rFonts w:ascii="Arial" w:hAnsi="Arial" w:cs="Arial"/>
            <w:noProof/>
            <w:webHidden/>
            <w:szCs w:val="18"/>
          </w:rPr>
          <w:fldChar w:fldCharType="end"/>
        </w:r>
      </w:hyperlink>
    </w:p>
    <w:p w14:paraId="6E23DDB1" w14:textId="29474E5E"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89" w:history="1">
        <w:r w:rsidRPr="00871A9C">
          <w:rPr>
            <w:rStyle w:val="Hiperpovezava"/>
            <w:rFonts w:ascii="Arial" w:hAnsi="Arial" w:cs="Arial"/>
            <w:noProof/>
            <w:sz w:val="18"/>
            <w:szCs w:val="18"/>
          </w:rPr>
          <w:t>4.4.1</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cilji in kazalci</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_Toc227669689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18</w:t>
        </w:r>
        <w:r w:rsidRPr="00871A9C">
          <w:rPr>
            <w:rFonts w:ascii="Arial" w:hAnsi="Arial" w:cs="Arial"/>
            <w:noProof/>
            <w:webHidden/>
            <w:sz w:val="18"/>
            <w:szCs w:val="18"/>
          </w:rPr>
          <w:fldChar w:fldCharType="end"/>
        </w:r>
      </w:hyperlink>
    </w:p>
    <w:p w14:paraId="70FCBCD8" w14:textId="30198E56"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90" w:history="1">
        <w:r w:rsidRPr="00871A9C">
          <w:rPr>
            <w:rStyle w:val="Hiperpovezava"/>
            <w:rFonts w:ascii="Arial" w:hAnsi="Arial" w:cs="Arial"/>
            <w:noProof/>
            <w:sz w:val="18"/>
            <w:szCs w:val="18"/>
          </w:rPr>
          <w:t>4.4.2</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Priprava državnega proračuna – ni več v uporabi</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_Toc227669690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19</w:t>
        </w:r>
        <w:r w:rsidRPr="00871A9C">
          <w:rPr>
            <w:rFonts w:ascii="Arial" w:hAnsi="Arial" w:cs="Arial"/>
            <w:noProof/>
            <w:webHidden/>
            <w:sz w:val="18"/>
            <w:szCs w:val="18"/>
          </w:rPr>
          <w:fldChar w:fldCharType="end"/>
        </w:r>
      </w:hyperlink>
    </w:p>
    <w:p w14:paraId="2AE599E4" w14:textId="59837C9E"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91" w:history="1">
        <w:r w:rsidRPr="00871A9C">
          <w:rPr>
            <w:rStyle w:val="Hiperpovezava"/>
            <w:rFonts w:ascii="Arial" w:hAnsi="Arial" w:cs="Arial"/>
            <w:noProof/>
            <w:sz w:val="18"/>
            <w:szCs w:val="18"/>
          </w:rPr>
          <w:t>4.4.3</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Priprava zaključnega računa proračuna – ni več v uporabi</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_Toc227669691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19</w:t>
        </w:r>
        <w:r w:rsidRPr="00871A9C">
          <w:rPr>
            <w:rFonts w:ascii="Arial" w:hAnsi="Arial" w:cs="Arial"/>
            <w:noProof/>
            <w:webHidden/>
            <w:sz w:val="18"/>
            <w:szCs w:val="18"/>
          </w:rPr>
          <w:fldChar w:fldCharType="end"/>
        </w:r>
      </w:hyperlink>
    </w:p>
    <w:p w14:paraId="454D7733" w14:textId="459455A5"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92" w:history="1">
        <w:r w:rsidRPr="00871A9C">
          <w:rPr>
            <w:rStyle w:val="Hiperpovezava"/>
            <w:rFonts w:ascii="Arial" w:hAnsi="Arial" w:cs="Arial"/>
            <w:noProof/>
            <w:sz w:val="18"/>
            <w:szCs w:val="18"/>
          </w:rPr>
          <w:t>4.4.4</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Modula Realizacija državnega proračuna in Realizacija državnega proračuna – Načrt razvojnih programov</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_Toc227669692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19</w:t>
        </w:r>
        <w:r w:rsidRPr="00871A9C">
          <w:rPr>
            <w:rFonts w:ascii="Arial" w:hAnsi="Arial" w:cs="Arial"/>
            <w:noProof/>
            <w:webHidden/>
            <w:sz w:val="18"/>
            <w:szCs w:val="18"/>
          </w:rPr>
          <w:fldChar w:fldCharType="end"/>
        </w:r>
      </w:hyperlink>
    </w:p>
    <w:p w14:paraId="47E2C248" w14:textId="1D61B13B"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93" w:history="1">
        <w:r w:rsidRPr="00871A9C">
          <w:rPr>
            <w:rStyle w:val="Hiperpovezava"/>
            <w:rFonts w:ascii="Arial" w:hAnsi="Arial" w:cs="Arial"/>
            <w:noProof/>
            <w:sz w:val="18"/>
            <w:szCs w:val="18"/>
          </w:rPr>
          <w:t>4.4.5</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Modul Šifranti</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_Toc227669693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20</w:t>
        </w:r>
        <w:r w:rsidRPr="00871A9C">
          <w:rPr>
            <w:rFonts w:ascii="Arial" w:hAnsi="Arial" w:cs="Arial"/>
            <w:noProof/>
            <w:webHidden/>
            <w:sz w:val="18"/>
            <w:szCs w:val="18"/>
          </w:rPr>
          <w:fldChar w:fldCharType="end"/>
        </w:r>
      </w:hyperlink>
    </w:p>
    <w:p w14:paraId="61442D6E" w14:textId="69944120"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94" w:history="1">
        <w:r w:rsidRPr="00871A9C">
          <w:rPr>
            <w:rStyle w:val="Hiperpovezava"/>
            <w:rFonts w:ascii="Arial" w:hAnsi="Arial" w:cs="Arial"/>
            <w:noProof/>
            <w:sz w:val="18"/>
            <w:szCs w:val="18"/>
          </w:rPr>
          <w:t>4.4.6</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Vizualizacija proračuna in projektov</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_Toc227669694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20</w:t>
        </w:r>
        <w:r w:rsidRPr="00871A9C">
          <w:rPr>
            <w:rFonts w:ascii="Arial" w:hAnsi="Arial" w:cs="Arial"/>
            <w:noProof/>
            <w:webHidden/>
            <w:sz w:val="18"/>
            <w:szCs w:val="18"/>
          </w:rPr>
          <w:fldChar w:fldCharType="end"/>
        </w:r>
      </w:hyperlink>
    </w:p>
    <w:p w14:paraId="0F8FB6AC" w14:textId="6D09C01C"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695" w:history="1">
        <w:r w:rsidRPr="00871A9C">
          <w:rPr>
            <w:rStyle w:val="Hiperpovezava"/>
            <w:rFonts w:ascii="Arial" w:hAnsi="Arial" w:cs="Arial"/>
            <w:noProof/>
            <w:szCs w:val="18"/>
          </w:rPr>
          <w:t>4.5</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Lokalne skupnosti in sistem APPrA</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_Toc227669695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21</w:t>
        </w:r>
        <w:r w:rsidRPr="00871A9C">
          <w:rPr>
            <w:rFonts w:ascii="Arial" w:hAnsi="Arial" w:cs="Arial"/>
            <w:noProof/>
            <w:webHidden/>
            <w:szCs w:val="18"/>
          </w:rPr>
          <w:fldChar w:fldCharType="end"/>
        </w:r>
      </w:hyperlink>
    </w:p>
    <w:p w14:paraId="175F9291" w14:textId="086B5576"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96" w:history="1">
        <w:r w:rsidRPr="00871A9C">
          <w:rPr>
            <w:rStyle w:val="Hiperpovezava"/>
            <w:rFonts w:ascii="Arial" w:hAnsi="Arial" w:cs="Arial"/>
            <w:noProof/>
            <w:sz w:val="18"/>
            <w:szCs w:val="18"/>
          </w:rPr>
          <w:t>4.5.1</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Aplikacije APPrA-O, OPPrA in APPrA-EXT</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_Toc227669696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21</w:t>
        </w:r>
        <w:r w:rsidRPr="00871A9C">
          <w:rPr>
            <w:rFonts w:ascii="Arial" w:hAnsi="Arial" w:cs="Arial"/>
            <w:noProof/>
            <w:webHidden/>
            <w:sz w:val="18"/>
            <w:szCs w:val="18"/>
          </w:rPr>
          <w:fldChar w:fldCharType="end"/>
        </w:r>
      </w:hyperlink>
    </w:p>
    <w:p w14:paraId="4886935A" w14:textId="3B158B65"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97" w:history="1">
        <w:r w:rsidRPr="00871A9C">
          <w:rPr>
            <w:rStyle w:val="Hiperpovezava"/>
            <w:rFonts w:ascii="Arial" w:hAnsi="Arial" w:cs="Arial"/>
            <w:noProof/>
            <w:sz w:val="18"/>
            <w:szCs w:val="18"/>
          </w:rPr>
          <w:t>4.5.2</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Aplikacija APPrA-O</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_Toc227669697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22</w:t>
        </w:r>
        <w:r w:rsidRPr="00871A9C">
          <w:rPr>
            <w:rFonts w:ascii="Arial" w:hAnsi="Arial" w:cs="Arial"/>
            <w:noProof/>
            <w:webHidden/>
            <w:sz w:val="18"/>
            <w:szCs w:val="18"/>
          </w:rPr>
          <w:fldChar w:fldCharType="end"/>
        </w:r>
      </w:hyperlink>
    </w:p>
    <w:p w14:paraId="6DCFB2E4" w14:textId="19BBDEEC"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98" w:history="1">
        <w:r w:rsidRPr="00871A9C">
          <w:rPr>
            <w:rStyle w:val="Hiperpovezava"/>
            <w:rFonts w:ascii="Arial" w:hAnsi="Arial" w:cs="Arial"/>
            <w:noProof/>
            <w:sz w:val="18"/>
            <w:szCs w:val="18"/>
          </w:rPr>
          <w:t>4.5.3</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Aplikacija OPPrA</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_Toc227669698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22</w:t>
        </w:r>
        <w:r w:rsidRPr="00871A9C">
          <w:rPr>
            <w:rFonts w:ascii="Arial" w:hAnsi="Arial" w:cs="Arial"/>
            <w:noProof/>
            <w:webHidden/>
            <w:sz w:val="18"/>
            <w:szCs w:val="18"/>
          </w:rPr>
          <w:fldChar w:fldCharType="end"/>
        </w:r>
      </w:hyperlink>
    </w:p>
    <w:p w14:paraId="540ED4CE" w14:textId="2725080B"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699" w:history="1">
        <w:r w:rsidRPr="00871A9C">
          <w:rPr>
            <w:rStyle w:val="Hiperpovezava"/>
            <w:rFonts w:ascii="Arial" w:hAnsi="Arial" w:cs="Arial"/>
            <w:noProof/>
            <w:sz w:val="18"/>
            <w:szCs w:val="18"/>
          </w:rPr>
          <w:t>4.5.4</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Aplikacija APPrA-EXT</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_Toc227669699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22</w:t>
        </w:r>
        <w:r w:rsidRPr="00871A9C">
          <w:rPr>
            <w:rFonts w:ascii="Arial" w:hAnsi="Arial" w:cs="Arial"/>
            <w:noProof/>
            <w:webHidden/>
            <w:sz w:val="18"/>
            <w:szCs w:val="18"/>
          </w:rPr>
          <w:fldChar w:fldCharType="end"/>
        </w:r>
      </w:hyperlink>
    </w:p>
    <w:p w14:paraId="5806C5F7" w14:textId="1C1EE9C7"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00" w:history="1">
        <w:r w:rsidRPr="00871A9C">
          <w:rPr>
            <w:rStyle w:val="Hiperpovezava"/>
            <w:rFonts w:ascii="Arial" w:hAnsi="Arial" w:cs="Arial"/>
            <w:noProof/>
            <w:sz w:val="18"/>
            <w:szCs w:val="18"/>
          </w:rPr>
          <w:t>4.5.5</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AU service – modul za samodejno posodabljanje aplikacij APPrA-O in OPPrA odjemalca</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_Toc227669700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22</w:t>
        </w:r>
        <w:r w:rsidRPr="00871A9C">
          <w:rPr>
            <w:rFonts w:ascii="Arial" w:hAnsi="Arial" w:cs="Arial"/>
            <w:noProof/>
            <w:webHidden/>
            <w:sz w:val="18"/>
            <w:szCs w:val="18"/>
          </w:rPr>
          <w:fldChar w:fldCharType="end"/>
        </w:r>
      </w:hyperlink>
    </w:p>
    <w:p w14:paraId="16E57A7C" w14:textId="0856A5B7" w:rsidR="00871A9C" w:rsidRPr="00871A9C" w:rsidRDefault="00871A9C" w:rsidP="00871A9C">
      <w:pPr>
        <w:pStyle w:val="Kazalovsebine1"/>
        <w:rPr>
          <w:rFonts w:ascii="Arial" w:eastAsiaTheme="minorEastAsia" w:hAnsi="Arial" w:cs="Arial"/>
          <w:b w:val="0"/>
          <w:kern w:val="2"/>
          <w:sz w:val="18"/>
          <w:szCs w:val="18"/>
          <w:lang w:eastAsia="sl-SI"/>
          <w14:ligatures w14:val="standardContextual"/>
        </w:rPr>
      </w:pPr>
      <w:hyperlink w:anchor="_Toc227669701" w:history="1">
        <w:r w:rsidRPr="00871A9C">
          <w:rPr>
            <w:rStyle w:val="Hiperpovezava"/>
            <w:rFonts w:ascii="Arial" w:hAnsi="Arial" w:cs="Arial"/>
            <w:sz w:val="18"/>
            <w:szCs w:val="18"/>
          </w:rPr>
          <w:t>5</w:t>
        </w:r>
        <w:r w:rsidRPr="00871A9C">
          <w:rPr>
            <w:rFonts w:ascii="Arial" w:eastAsiaTheme="minorEastAsia" w:hAnsi="Arial" w:cs="Arial"/>
            <w:b w:val="0"/>
            <w:kern w:val="2"/>
            <w:sz w:val="18"/>
            <w:szCs w:val="18"/>
            <w:lang w:eastAsia="sl-SI"/>
            <w14:ligatures w14:val="standardContextual"/>
          </w:rPr>
          <w:tab/>
        </w:r>
        <w:r w:rsidRPr="00871A9C">
          <w:rPr>
            <w:rStyle w:val="Hiperpovezava"/>
            <w:rFonts w:ascii="Arial" w:hAnsi="Arial" w:cs="Arial"/>
            <w:sz w:val="18"/>
            <w:szCs w:val="18"/>
          </w:rPr>
          <w:t>TEHNIČNO TEHNOLOŠKE OSNOVE SISTEMA</w:t>
        </w:r>
        <w:r w:rsidRPr="00871A9C">
          <w:rPr>
            <w:rFonts w:ascii="Arial" w:hAnsi="Arial" w:cs="Arial"/>
            <w:webHidden/>
            <w:sz w:val="18"/>
            <w:szCs w:val="18"/>
          </w:rPr>
          <w:tab/>
        </w:r>
        <w:r w:rsidRPr="00871A9C">
          <w:rPr>
            <w:rFonts w:ascii="Arial" w:hAnsi="Arial" w:cs="Arial"/>
            <w:webHidden/>
            <w:sz w:val="18"/>
            <w:szCs w:val="18"/>
          </w:rPr>
          <w:fldChar w:fldCharType="begin"/>
        </w:r>
        <w:r w:rsidRPr="00871A9C">
          <w:rPr>
            <w:rFonts w:ascii="Arial" w:hAnsi="Arial" w:cs="Arial"/>
            <w:webHidden/>
            <w:sz w:val="18"/>
            <w:szCs w:val="18"/>
          </w:rPr>
          <w:instrText xml:space="preserve"> PAGEREF _Toc227669701 \h </w:instrText>
        </w:r>
        <w:r w:rsidRPr="00871A9C">
          <w:rPr>
            <w:rFonts w:ascii="Arial" w:hAnsi="Arial" w:cs="Arial"/>
            <w:webHidden/>
            <w:sz w:val="18"/>
            <w:szCs w:val="18"/>
          </w:rPr>
        </w:r>
        <w:r w:rsidRPr="00871A9C">
          <w:rPr>
            <w:rFonts w:ascii="Arial" w:hAnsi="Arial" w:cs="Arial"/>
            <w:webHidden/>
            <w:sz w:val="18"/>
            <w:szCs w:val="18"/>
          </w:rPr>
          <w:fldChar w:fldCharType="separate"/>
        </w:r>
        <w:r w:rsidRPr="00871A9C">
          <w:rPr>
            <w:rFonts w:ascii="Arial" w:hAnsi="Arial" w:cs="Arial"/>
            <w:webHidden/>
            <w:sz w:val="18"/>
            <w:szCs w:val="18"/>
          </w:rPr>
          <w:t>23</w:t>
        </w:r>
        <w:r w:rsidRPr="00871A9C">
          <w:rPr>
            <w:rFonts w:ascii="Arial" w:hAnsi="Arial" w:cs="Arial"/>
            <w:webHidden/>
            <w:sz w:val="18"/>
            <w:szCs w:val="18"/>
          </w:rPr>
          <w:fldChar w:fldCharType="end"/>
        </w:r>
      </w:hyperlink>
    </w:p>
    <w:p w14:paraId="7C98B425" w14:textId="0AE14812"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702" w:history="1">
        <w:r w:rsidRPr="00871A9C">
          <w:rPr>
            <w:rStyle w:val="Hiperpovezava"/>
            <w:rFonts w:ascii="Arial" w:hAnsi="Arial" w:cs="Arial"/>
            <w:noProof/>
            <w:szCs w:val="18"/>
          </w:rPr>
          <w:t>5.1</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Podatkovne baze</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_Toc227669702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23</w:t>
        </w:r>
        <w:r w:rsidRPr="00871A9C">
          <w:rPr>
            <w:rFonts w:ascii="Arial" w:hAnsi="Arial" w:cs="Arial"/>
            <w:noProof/>
            <w:webHidden/>
            <w:szCs w:val="18"/>
          </w:rPr>
          <w:fldChar w:fldCharType="end"/>
        </w:r>
      </w:hyperlink>
    </w:p>
    <w:p w14:paraId="0943EC20" w14:textId="4C859020"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703" w:history="1">
        <w:r w:rsidRPr="00871A9C">
          <w:rPr>
            <w:rStyle w:val="Hiperpovezava"/>
            <w:rFonts w:ascii="Arial" w:hAnsi="Arial" w:cs="Arial"/>
            <w:noProof/>
            <w:szCs w:val="18"/>
          </w:rPr>
          <w:t>5.2</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Tehnični podatki starih aplikacij</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_Toc227669703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24</w:t>
        </w:r>
        <w:r w:rsidRPr="00871A9C">
          <w:rPr>
            <w:rFonts w:ascii="Arial" w:hAnsi="Arial" w:cs="Arial"/>
            <w:noProof/>
            <w:webHidden/>
            <w:szCs w:val="18"/>
          </w:rPr>
          <w:fldChar w:fldCharType="end"/>
        </w:r>
      </w:hyperlink>
    </w:p>
    <w:p w14:paraId="0DC644B2" w14:textId="31CE89E6"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04" w:history="1">
        <w:r w:rsidRPr="00871A9C">
          <w:rPr>
            <w:rStyle w:val="Hiperpovezava"/>
            <w:rFonts w:ascii="Arial" w:hAnsi="Arial" w:cs="Arial"/>
            <w:noProof/>
            <w:sz w:val="18"/>
            <w:szCs w:val="18"/>
          </w:rPr>
          <w:t>5.2.1</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APPrA</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_Toc227669704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24</w:t>
        </w:r>
        <w:r w:rsidRPr="00871A9C">
          <w:rPr>
            <w:rFonts w:ascii="Arial" w:hAnsi="Arial" w:cs="Arial"/>
            <w:noProof/>
            <w:webHidden/>
            <w:sz w:val="18"/>
            <w:szCs w:val="18"/>
          </w:rPr>
          <w:fldChar w:fldCharType="end"/>
        </w:r>
      </w:hyperlink>
    </w:p>
    <w:p w14:paraId="0A461591" w14:textId="4F02ADF7"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05" w:history="1">
        <w:r w:rsidRPr="00871A9C">
          <w:rPr>
            <w:rStyle w:val="Hiperpovezava"/>
            <w:rFonts w:ascii="Arial" w:hAnsi="Arial" w:cs="Arial"/>
            <w:noProof/>
            <w:sz w:val="18"/>
            <w:szCs w:val="18"/>
          </w:rPr>
          <w:t>5.2.2</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SAPPrA</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_Toc227669705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24</w:t>
        </w:r>
        <w:r w:rsidRPr="00871A9C">
          <w:rPr>
            <w:rFonts w:ascii="Arial" w:hAnsi="Arial" w:cs="Arial"/>
            <w:noProof/>
            <w:webHidden/>
            <w:sz w:val="18"/>
            <w:szCs w:val="18"/>
          </w:rPr>
          <w:fldChar w:fldCharType="end"/>
        </w:r>
      </w:hyperlink>
    </w:p>
    <w:p w14:paraId="3DB6184B" w14:textId="7ACF3A77"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06" w:history="1">
        <w:r w:rsidRPr="00871A9C">
          <w:rPr>
            <w:rStyle w:val="Hiperpovezava"/>
            <w:rFonts w:ascii="Arial" w:hAnsi="Arial" w:cs="Arial"/>
            <w:noProof/>
            <w:sz w:val="18"/>
            <w:szCs w:val="18"/>
          </w:rPr>
          <w:t>5.2.3</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APPrA-O</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_Toc227669706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24</w:t>
        </w:r>
        <w:r w:rsidRPr="00871A9C">
          <w:rPr>
            <w:rFonts w:ascii="Arial" w:hAnsi="Arial" w:cs="Arial"/>
            <w:noProof/>
            <w:webHidden/>
            <w:sz w:val="18"/>
            <w:szCs w:val="18"/>
          </w:rPr>
          <w:fldChar w:fldCharType="end"/>
        </w:r>
      </w:hyperlink>
    </w:p>
    <w:p w14:paraId="0DCECD11" w14:textId="36A6BF67"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07" w:history="1">
        <w:r w:rsidRPr="00871A9C">
          <w:rPr>
            <w:rStyle w:val="Hiperpovezava"/>
            <w:rFonts w:ascii="Arial" w:hAnsi="Arial" w:cs="Arial"/>
            <w:noProof/>
            <w:sz w:val="18"/>
            <w:szCs w:val="18"/>
          </w:rPr>
          <w:t>5.2.4</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OPPrA</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_Toc227669707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25</w:t>
        </w:r>
        <w:r w:rsidRPr="00871A9C">
          <w:rPr>
            <w:rFonts w:ascii="Arial" w:hAnsi="Arial" w:cs="Arial"/>
            <w:noProof/>
            <w:webHidden/>
            <w:sz w:val="18"/>
            <w:szCs w:val="18"/>
          </w:rPr>
          <w:fldChar w:fldCharType="end"/>
        </w:r>
      </w:hyperlink>
    </w:p>
    <w:p w14:paraId="519DB428" w14:textId="2C4A6FD7"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08" w:history="1">
        <w:r w:rsidRPr="00871A9C">
          <w:rPr>
            <w:rStyle w:val="Hiperpovezava"/>
            <w:rFonts w:ascii="Arial" w:hAnsi="Arial" w:cs="Arial"/>
            <w:noProof/>
            <w:sz w:val="18"/>
            <w:szCs w:val="18"/>
          </w:rPr>
          <w:t>5.2.5</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AU servis</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_Toc227669708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25</w:t>
        </w:r>
        <w:r w:rsidRPr="00871A9C">
          <w:rPr>
            <w:rFonts w:ascii="Arial" w:hAnsi="Arial" w:cs="Arial"/>
            <w:noProof/>
            <w:webHidden/>
            <w:sz w:val="18"/>
            <w:szCs w:val="18"/>
          </w:rPr>
          <w:fldChar w:fldCharType="end"/>
        </w:r>
      </w:hyperlink>
    </w:p>
    <w:p w14:paraId="2A15381A" w14:textId="33838BBB"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09" w:history="1">
        <w:r w:rsidRPr="00871A9C">
          <w:rPr>
            <w:rStyle w:val="Hiperpovezava"/>
            <w:rFonts w:ascii="Arial" w:hAnsi="Arial" w:cs="Arial"/>
            <w:noProof/>
            <w:sz w:val="18"/>
            <w:szCs w:val="18"/>
          </w:rPr>
          <w:t>5.2.6</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APPrA-EXT</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_Toc227669709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26</w:t>
        </w:r>
        <w:r w:rsidRPr="00871A9C">
          <w:rPr>
            <w:rFonts w:ascii="Arial" w:hAnsi="Arial" w:cs="Arial"/>
            <w:noProof/>
            <w:webHidden/>
            <w:sz w:val="18"/>
            <w:szCs w:val="18"/>
          </w:rPr>
          <w:fldChar w:fldCharType="end"/>
        </w:r>
      </w:hyperlink>
    </w:p>
    <w:p w14:paraId="0B16018F" w14:textId="4B448ECC"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710" w:history="1">
        <w:r w:rsidRPr="00871A9C">
          <w:rPr>
            <w:rStyle w:val="Hiperpovezava"/>
            <w:rFonts w:ascii="Arial" w:hAnsi="Arial" w:cs="Arial"/>
            <w:noProof/>
            <w:szCs w:val="18"/>
          </w:rPr>
          <w:t>5.3</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Tehnični podatki nove aplikacije</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_Toc227669710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26</w:t>
        </w:r>
        <w:r w:rsidRPr="00871A9C">
          <w:rPr>
            <w:rFonts w:ascii="Arial" w:hAnsi="Arial" w:cs="Arial"/>
            <w:noProof/>
            <w:webHidden/>
            <w:szCs w:val="18"/>
          </w:rPr>
          <w:fldChar w:fldCharType="end"/>
        </w:r>
      </w:hyperlink>
    </w:p>
    <w:p w14:paraId="664682B2" w14:textId="12BF21BF"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11" w:history="1">
        <w:r w:rsidRPr="00871A9C">
          <w:rPr>
            <w:rStyle w:val="Hiperpovezava"/>
            <w:rFonts w:ascii="Arial" w:hAnsi="Arial" w:cs="Arial"/>
            <w:noProof/>
            <w:sz w:val="18"/>
            <w:szCs w:val="18"/>
          </w:rPr>
          <w:t>5.3.1</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Uporabljene tehnologije</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_Toc227669711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27</w:t>
        </w:r>
        <w:r w:rsidRPr="00871A9C">
          <w:rPr>
            <w:rFonts w:ascii="Arial" w:hAnsi="Arial" w:cs="Arial"/>
            <w:noProof/>
            <w:webHidden/>
            <w:sz w:val="18"/>
            <w:szCs w:val="18"/>
          </w:rPr>
          <w:fldChar w:fldCharType="end"/>
        </w:r>
      </w:hyperlink>
    </w:p>
    <w:p w14:paraId="3A10C5E6" w14:textId="0F79CF90"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12" w:history="1">
        <w:r w:rsidRPr="00871A9C">
          <w:rPr>
            <w:rStyle w:val="Hiperpovezava"/>
            <w:rFonts w:ascii="Arial" w:hAnsi="Arial" w:cs="Arial"/>
            <w:noProof/>
            <w:sz w:val="18"/>
            <w:szCs w:val="18"/>
          </w:rPr>
          <w:t>5.3.2</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Sistemska arhitektura prenovljene aplikacije</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_Toc227669712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28</w:t>
        </w:r>
        <w:r w:rsidRPr="00871A9C">
          <w:rPr>
            <w:rFonts w:ascii="Arial" w:hAnsi="Arial" w:cs="Arial"/>
            <w:noProof/>
            <w:webHidden/>
            <w:sz w:val="18"/>
            <w:szCs w:val="18"/>
          </w:rPr>
          <w:fldChar w:fldCharType="end"/>
        </w:r>
      </w:hyperlink>
    </w:p>
    <w:p w14:paraId="3084DD3A" w14:textId="11E77156"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13" w:history="1">
        <w:r w:rsidRPr="00871A9C">
          <w:rPr>
            <w:rStyle w:val="Hiperpovezava"/>
            <w:rFonts w:ascii="Arial" w:hAnsi="Arial" w:cs="Arial"/>
            <w:noProof/>
            <w:sz w:val="18"/>
            <w:szCs w:val="18"/>
          </w:rPr>
          <w:t>5.3.3</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Strežniška arhitektura</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_Toc227669713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29</w:t>
        </w:r>
        <w:r w:rsidRPr="00871A9C">
          <w:rPr>
            <w:rFonts w:ascii="Arial" w:hAnsi="Arial" w:cs="Arial"/>
            <w:noProof/>
            <w:webHidden/>
            <w:sz w:val="18"/>
            <w:szCs w:val="18"/>
          </w:rPr>
          <w:fldChar w:fldCharType="end"/>
        </w:r>
      </w:hyperlink>
    </w:p>
    <w:p w14:paraId="7427B749" w14:textId="7B136491"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14" w:history="1">
        <w:r w:rsidRPr="00871A9C">
          <w:rPr>
            <w:rStyle w:val="Hiperpovezava"/>
            <w:rFonts w:ascii="Arial" w:hAnsi="Arial" w:cs="Arial"/>
            <w:noProof/>
            <w:sz w:val="18"/>
            <w:szCs w:val="18"/>
          </w:rPr>
          <w:t>5.3.4</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Povezave</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_Toc227669714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31</w:t>
        </w:r>
        <w:r w:rsidRPr="00871A9C">
          <w:rPr>
            <w:rFonts w:ascii="Arial" w:hAnsi="Arial" w:cs="Arial"/>
            <w:noProof/>
            <w:webHidden/>
            <w:sz w:val="18"/>
            <w:szCs w:val="18"/>
          </w:rPr>
          <w:fldChar w:fldCharType="end"/>
        </w:r>
      </w:hyperlink>
    </w:p>
    <w:p w14:paraId="32AF54B8" w14:textId="2AA14014"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15" w:history="1">
        <w:r w:rsidRPr="00871A9C">
          <w:rPr>
            <w:rStyle w:val="Hiperpovezava"/>
            <w:rFonts w:ascii="Arial" w:hAnsi="Arial" w:cs="Arial"/>
            <w:noProof/>
            <w:sz w:val="18"/>
            <w:szCs w:val="18"/>
          </w:rPr>
          <w:t>5.3.5</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Komunikacijske poti</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_Toc227669715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32</w:t>
        </w:r>
        <w:r w:rsidRPr="00871A9C">
          <w:rPr>
            <w:rFonts w:ascii="Arial" w:hAnsi="Arial" w:cs="Arial"/>
            <w:noProof/>
            <w:webHidden/>
            <w:sz w:val="18"/>
            <w:szCs w:val="18"/>
          </w:rPr>
          <w:fldChar w:fldCharType="end"/>
        </w:r>
      </w:hyperlink>
    </w:p>
    <w:p w14:paraId="0B51F196" w14:textId="0A85C4CB" w:rsidR="00871A9C" w:rsidRPr="00871A9C" w:rsidRDefault="00871A9C" w:rsidP="00871A9C">
      <w:pPr>
        <w:pStyle w:val="Kazalovsebine3"/>
        <w:rPr>
          <w:rFonts w:ascii="Arial" w:eastAsiaTheme="minorEastAsia" w:hAnsi="Arial" w:cs="Arial"/>
          <w:noProof/>
          <w:kern w:val="2"/>
          <w:sz w:val="18"/>
          <w:szCs w:val="18"/>
          <w:lang w:eastAsia="sl-SI"/>
          <w14:ligatures w14:val="standardContextual"/>
        </w:rPr>
      </w:pPr>
      <w:hyperlink w:anchor="_Toc227669716" w:history="1">
        <w:r w:rsidRPr="00871A9C">
          <w:rPr>
            <w:rStyle w:val="Hiperpovezava"/>
            <w:rFonts w:ascii="Arial" w:hAnsi="Arial" w:cs="Arial"/>
            <w:noProof/>
            <w:sz w:val="18"/>
            <w:szCs w:val="18"/>
          </w:rPr>
          <w:t>5.3.6</w:t>
        </w:r>
        <w:r w:rsidRPr="00871A9C">
          <w:rPr>
            <w:rFonts w:ascii="Arial" w:eastAsiaTheme="minorEastAsia" w:hAnsi="Arial" w:cs="Arial"/>
            <w:noProof/>
            <w:kern w:val="2"/>
            <w:sz w:val="18"/>
            <w:szCs w:val="18"/>
            <w:lang w:eastAsia="sl-SI"/>
            <w14:ligatures w14:val="standardContextual"/>
          </w:rPr>
          <w:tab/>
        </w:r>
        <w:r w:rsidRPr="00871A9C">
          <w:rPr>
            <w:rStyle w:val="Hiperpovezava"/>
            <w:rFonts w:ascii="Arial" w:hAnsi="Arial" w:cs="Arial"/>
            <w:noProof/>
            <w:sz w:val="18"/>
            <w:szCs w:val="18"/>
          </w:rPr>
          <w:t>Logiranje, sheme XML in specifikacije spletnih storitev</w:t>
        </w:r>
        <w:r w:rsidRPr="00871A9C">
          <w:rPr>
            <w:rFonts w:ascii="Arial" w:hAnsi="Arial" w:cs="Arial"/>
            <w:noProof/>
            <w:webHidden/>
            <w:sz w:val="18"/>
            <w:szCs w:val="18"/>
          </w:rPr>
          <w:tab/>
        </w:r>
        <w:r w:rsidRPr="00871A9C">
          <w:rPr>
            <w:rFonts w:ascii="Arial" w:hAnsi="Arial" w:cs="Arial"/>
            <w:noProof/>
            <w:webHidden/>
            <w:sz w:val="18"/>
            <w:szCs w:val="18"/>
          </w:rPr>
          <w:fldChar w:fldCharType="begin"/>
        </w:r>
        <w:r w:rsidRPr="00871A9C">
          <w:rPr>
            <w:rFonts w:ascii="Arial" w:hAnsi="Arial" w:cs="Arial"/>
            <w:noProof/>
            <w:webHidden/>
            <w:sz w:val="18"/>
            <w:szCs w:val="18"/>
          </w:rPr>
          <w:instrText xml:space="preserve"> PAGEREF _Toc227669716 \h </w:instrText>
        </w:r>
        <w:r w:rsidRPr="00871A9C">
          <w:rPr>
            <w:rFonts w:ascii="Arial" w:hAnsi="Arial" w:cs="Arial"/>
            <w:noProof/>
            <w:webHidden/>
            <w:sz w:val="18"/>
            <w:szCs w:val="18"/>
          </w:rPr>
        </w:r>
        <w:r w:rsidRPr="00871A9C">
          <w:rPr>
            <w:rFonts w:ascii="Arial" w:hAnsi="Arial" w:cs="Arial"/>
            <w:noProof/>
            <w:webHidden/>
            <w:sz w:val="18"/>
            <w:szCs w:val="18"/>
          </w:rPr>
          <w:fldChar w:fldCharType="separate"/>
        </w:r>
        <w:r w:rsidRPr="00871A9C">
          <w:rPr>
            <w:rFonts w:ascii="Arial" w:hAnsi="Arial" w:cs="Arial"/>
            <w:noProof/>
            <w:webHidden/>
            <w:sz w:val="18"/>
            <w:szCs w:val="18"/>
          </w:rPr>
          <w:t>33</w:t>
        </w:r>
        <w:r w:rsidRPr="00871A9C">
          <w:rPr>
            <w:rFonts w:ascii="Arial" w:hAnsi="Arial" w:cs="Arial"/>
            <w:noProof/>
            <w:webHidden/>
            <w:sz w:val="18"/>
            <w:szCs w:val="18"/>
          </w:rPr>
          <w:fldChar w:fldCharType="end"/>
        </w:r>
      </w:hyperlink>
    </w:p>
    <w:p w14:paraId="61ADB9B1" w14:textId="1FC9F241"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717" w:history="1">
        <w:r w:rsidRPr="00871A9C">
          <w:rPr>
            <w:rStyle w:val="Hiperpovezava"/>
            <w:rFonts w:ascii="Arial" w:hAnsi="Arial" w:cs="Arial"/>
            <w:noProof/>
            <w:szCs w:val="18"/>
          </w:rPr>
          <w:t>5.4</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Tehnični podatki vizualizacije IS APPrA</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_Toc227669717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34</w:t>
        </w:r>
        <w:r w:rsidRPr="00871A9C">
          <w:rPr>
            <w:rFonts w:ascii="Arial" w:hAnsi="Arial" w:cs="Arial"/>
            <w:noProof/>
            <w:webHidden/>
            <w:szCs w:val="18"/>
          </w:rPr>
          <w:fldChar w:fldCharType="end"/>
        </w:r>
      </w:hyperlink>
    </w:p>
    <w:p w14:paraId="60B9AFF6" w14:textId="642D5C65" w:rsidR="00871A9C" w:rsidRPr="00871A9C" w:rsidRDefault="00871A9C" w:rsidP="00871A9C">
      <w:pPr>
        <w:pStyle w:val="Kazalovsebine1"/>
        <w:rPr>
          <w:rFonts w:ascii="Arial" w:eastAsiaTheme="minorEastAsia" w:hAnsi="Arial" w:cs="Arial"/>
          <w:b w:val="0"/>
          <w:kern w:val="2"/>
          <w:sz w:val="18"/>
          <w:szCs w:val="18"/>
          <w:lang w:eastAsia="sl-SI"/>
          <w14:ligatures w14:val="standardContextual"/>
        </w:rPr>
      </w:pPr>
      <w:hyperlink w:anchor="_Toc227669718" w:history="1">
        <w:r w:rsidRPr="00871A9C">
          <w:rPr>
            <w:rStyle w:val="Hiperpovezava"/>
            <w:rFonts w:ascii="Arial" w:hAnsi="Arial" w:cs="Arial"/>
            <w:sz w:val="18"/>
            <w:szCs w:val="18"/>
          </w:rPr>
          <w:t>6</w:t>
        </w:r>
        <w:r w:rsidRPr="00871A9C">
          <w:rPr>
            <w:rFonts w:ascii="Arial" w:eastAsiaTheme="minorEastAsia" w:hAnsi="Arial" w:cs="Arial"/>
            <w:b w:val="0"/>
            <w:kern w:val="2"/>
            <w:sz w:val="18"/>
            <w:szCs w:val="18"/>
            <w:lang w:eastAsia="sl-SI"/>
            <w14:ligatures w14:val="standardContextual"/>
          </w:rPr>
          <w:tab/>
        </w:r>
        <w:r w:rsidRPr="00871A9C">
          <w:rPr>
            <w:rStyle w:val="Hiperpovezava"/>
            <w:rFonts w:ascii="Arial" w:hAnsi="Arial" w:cs="Arial"/>
            <w:sz w:val="18"/>
            <w:szCs w:val="18"/>
          </w:rPr>
          <w:t>NALOGE V OKVIRU JAVNEGA NAROČILA</w:t>
        </w:r>
        <w:r w:rsidRPr="00871A9C">
          <w:rPr>
            <w:rFonts w:ascii="Arial" w:hAnsi="Arial" w:cs="Arial"/>
            <w:webHidden/>
            <w:sz w:val="18"/>
            <w:szCs w:val="18"/>
          </w:rPr>
          <w:tab/>
        </w:r>
        <w:r w:rsidRPr="00871A9C">
          <w:rPr>
            <w:rFonts w:ascii="Arial" w:hAnsi="Arial" w:cs="Arial"/>
            <w:webHidden/>
            <w:sz w:val="18"/>
            <w:szCs w:val="18"/>
          </w:rPr>
          <w:fldChar w:fldCharType="begin"/>
        </w:r>
        <w:r w:rsidRPr="00871A9C">
          <w:rPr>
            <w:rFonts w:ascii="Arial" w:hAnsi="Arial" w:cs="Arial"/>
            <w:webHidden/>
            <w:sz w:val="18"/>
            <w:szCs w:val="18"/>
          </w:rPr>
          <w:instrText xml:space="preserve"> PAGEREF _Toc227669718 \h </w:instrText>
        </w:r>
        <w:r w:rsidRPr="00871A9C">
          <w:rPr>
            <w:rFonts w:ascii="Arial" w:hAnsi="Arial" w:cs="Arial"/>
            <w:webHidden/>
            <w:sz w:val="18"/>
            <w:szCs w:val="18"/>
          </w:rPr>
        </w:r>
        <w:r w:rsidRPr="00871A9C">
          <w:rPr>
            <w:rFonts w:ascii="Arial" w:hAnsi="Arial" w:cs="Arial"/>
            <w:webHidden/>
            <w:sz w:val="18"/>
            <w:szCs w:val="18"/>
          </w:rPr>
          <w:fldChar w:fldCharType="separate"/>
        </w:r>
        <w:r w:rsidRPr="00871A9C">
          <w:rPr>
            <w:rFonts w:ascii="Arial" w:hAnsi="Arial" w:cs="Arial"/>
            <w:webHidden/>
            <w:sz w:val="18"/>
            <w:szCs w:val="18"/>
          </w:rPr>
          <w:t>36</w:t>
        </w:r>
        <w:r w:rsidRPr="00871A9C">
          <w:rPr>
            <w:rFonts w:ascii="Arial" w:hAnsi="Arial" w:cs="Arial"/>
            <w:webHidden/>
            <w:sz w:val="18"/>
            <w:szCs w:val="18"/>
          </w:rPr>
          <w:fldChar w:fldCharType="end"/>
        </w:r>
      </w:hyperlink>
    </w:p>
    <w:p w14:paraId="4EA06973" w14:textId="6553CE88"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719" w:history="1">
        <w:r w:rsidRPr="00871A9C">
          <w:rPr>
            <w:rStyle w:val="Hiperpovezava"/>
            <w:rFonts w:ascii="Arial" w:hAnsi="Arial" w:cs="Arial"/>
            <w:noProof/>
            <w:szCs w:val="18"/>
          </w:rPr>
          <w:t>6.1</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Osnovno in investicijsko vzdrževanje sistema</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_Toc227669719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36</w:t>
        </w:r>
        <w:r w:rsidRPr="00871A9C">
          <w:rPr>
            <w:rFonts w:ascii="Arial" w:hAnsi="Arial" w:cs="Arial"/>
            <w:noProof/>
            <w:webHidden/>
            <w:szCs w:val="18"/>
          </w:rPr>
          <w:fldChar w:fldCharType="end"/>
        </w:r>
      </w:hyperlink>
    </w:p>
    <w:p w14:paraId="7AFA4EFE" w14:textId="0811E9EE"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720" w:history="1">
        <w:r w:rsidRPr="00871A9C">
          <w:rPr>
            <w:rStyle w:val="Hiperpovezava"/>
            <w:rFonts w:ascii="Arial" w:hAnsi="Arial" w:cs="Arial"/>
            <w:noProof/>
            <w:szCs w:val="18"/>
          </w:rPr>
          <w:t>6.2</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Podpora proračunskim procesom</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_Toc227669720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37</w:t>
        </w:r>
        <w:r w:rsidRPr="00871A9C">
          <w:rPr>
            <w:rFonts w:ascii="Arial" w:hAnsi="Arial" w:cs="Arial"/>
            <w:noProof/>
            <w:webHidden/>
            <w:szCs w:val="18"/>
          </w:rPr>
          <w:fldChar w:fldCharType="end"/>
        </w:r>
      </w:hyperlink>
    </w:p>
    <w:p w14:paraId="6FB56DE4" w14:textId="0E15F4D7" w:rsidR="00871A9C" w:rsidRPr="00871A9C" w:rsidRDefault="00871A9C" w:rsidP="00871A9C">
      <w:pPr>
        <w:pStyle w:val="Kazalovsebine2"/>
        <w:rPr>
          <w:rFonts w:ascii="Arial" w:eastAsiaTheme="minorEastAsia" w:hAnsi="Arial" w:cs="Arial"/>
          <w:smallCaps w:val="0"/>
          <w:noProof/>
          <w:kern w:val="2"/>
          <w:szCs w:val="18"/>
          <w:lang w:eastAsia="sl-SI"/>
          <w14:ligatures w14:val="standardContextual"/>
        </w:rPr>
      </w:pPr>
      <w:hyperlink w:anchor="_Toc227669721" w:history="1">
        <w:r w:rsidRPr="00871A9C">
          <w:rPr>
            <w:rStyle w:val="Hiperpovezava"/>
            <w:rFonts w:ascii="Arial" w:hAnsi="Arial" w:cs="Arial"/>
            <w:noProof/>
            <w:szCs w:val="18"/>
          </w:rPr>
          <w:t>6.3</w:t>
        </w:r>
        <w:r w:rsidRPr="00871A9C">
          <w:rPr>
            <w:rFonts w:ascii="Arial" w:eastAsiaTheme="minorEastAsia" w:hAnsi="Arial" w:cs="Arial"/>
            <w:smallCaps w:val="0"/>
            <w:noProof/>
            <w:kern w:val="2"/>
            <w:szCs w:val="18"/>
            <w:lang w:eastAsia="sl-SI"/>
            <w14:ligatures w14:val="standardContextual"/>
          </w:rPr>
          <w:tab/>
        </w:r>
        <w:r w:rsidRPr="00871A9C">
          <w:rPr>
            <w:rStyle w:val="Hiperpovezava"/>
            <w:rFonts w:ascii="Arial" w:hAnsi="Arial" w:cs="Arial"/>
            <w:noProof/>
            <w:szCs w:val="18"/>
          </w:rPr>
          <w:t>Podpora uporabnikom in izobraževanje</w:t>
        </w:r>
        <w:r w:rsidRPr="00871A9C">
          <w:rPr>
            <w:rFonts w:ascii="Arial" w:hAnsi="Arial" w:cs="Arial"/>
            <w:noProof/>
            <w:webHidden/>
            <w:szCs w:val="18"/>
          </w:rPr>
          <w:tab/>
        </w:r>
        <w:r w:rsidRPr="00871A9C">
          <w:rPr>
            <w:rFonts w:ascii="Arial" w:hAnsi="Arial" w:cs="Arial"/>
            <w:noProof/>
            <w:webHidden/>
            <w:szCs w:val="18"/>
          </w:rPr>
          <w:fldChar w:fldCharType="begin"/>
        </w:r>
        <w:r w:rsidRPr="00871A9C">
          <w:rPr>
            <w:rFonts w:ascii="Arial" w:hAnsi="Arial" w:cs="Arial"/>
            <w:noProof/>
            <w:webHidden/>
            <w:szCs w:val="18"/>
          </w:rPr>
          <w:instrText xml:space="preserve"> PAGEREF _Toc227669721 \h </w:instrText>
        </w:r>
        <w:r w:rsidRPr="00871A9C">
          <w:rPr>
            <w:rFonts w:ascii="Arial" w:hAnsi="Arial" w:cs="Arial"/>
            <w:noProof/>
            <w:webHidden/>
            <w:szCs w:val="18"/>
          </w:rPr>
        </w:r>
        <w:r w:rsidRPr="00871A9C">
          <w:rPr>
            <w:rFonts w:ascii="Arial" w:hAnsi="Arial" w:cs="Arial"/>
            <w:noProof/>
            <w:webHidden/>
            <w:szCs w:val="18"/>
          </w:rPr>
          <w:fldChar w:fldCharType="separate"/>
        </w:r>
        <w:r w:rsidRPr="00871A9C">
          <w:rPr>
            <w:rFonts w:ascii="Arial" w:hAnsi="Arial" w:cs="Arial"/>
            <w:noProof/>
            <w:webHidden/>
            <w:szCs w:val="18"/>
          </w:rPr>
          <w:t>37</w:t>
        </w:r>
        <w:r w:rsidRPr="00871A9C">
          <w:rPr>
            <w:rFonts w:ascii="Arial" w:hAnsi="Arial" w:cs="Arial"/>
            <w:noProof/>
            <w:webHidden/>
            <w:szCs w:val="18"/>
          </w:rPr>
          <w:fldChar w:fldCharType="end"/>
        </w:r>
      </w:hyperlink>
    </w:p>
    <w:p w14:paraId="1E45BB57" w14:textId="75413E1A" w:rsidR="00871A9C" w:rsidRPr="00871A9C" w:rsidRDefault="00871A9C" w:rsidP="00871A9C">
      <w:pPr>
        <w:pStyle w:val="Kazalovsebine1"/>
        <w:rPr>
          <w:rFonts w:ascii="Arial" w:eastAsiaTheme="minorEastAsia" w:hAnsi="Arial" w:cs="Arial"/>
          <w:b w:val="0"/>
          <w:kern w:val="2"/>
          <w:sz w:val="18"/>
          <w:szCs w:val="18"/>
          <w:lang w:eastAsia="sl-SI"/>
          <w14:ligatures w14:val="standardContextual"/>
        </w:rPr>
      </w:pPr>
      <w:hyperlink w:anchor="_Toc227669722" w:history="1">
        <w:r w:rsidRPr="00871A9C">
          <w:rPr>
            <w:rStyle w:val="Hiperpovezava"/>
            <w:rFonts w:ascii="Arial" w:hAnsi="Arial" w:cs="Arial"/>
            <w:sz w:val="18"/>
            <w:szCs w:val="18"/>
          </w:rPr>
          <w:t>7</w:t>
        </w:r>
        <w:r w:rsidRPr="00871A9C">
          <w:rPr>
            <w:rFonts w:ascii="Arial" w:eastAsiaTheme="minorEastAsia" w:hAnsi="Arial" w:cs="Arial"/>
            <w:b w:val="0"/>
            <w:kern w:val="2"/>
            <w:sz w:val="18"/>
            <w:szCs w:val="18"/>
            <w:lang w:eastAsia="sl-SI"/>
            <w14:ligatures w14:val="standardContextual"/>
          </w:rPr>
          <w:tab/>
        </w:r>
        <w:r w:rsidRPr="00871A9C">
          <w:rPr>
            <w:rStyle w:val="Hiperpovezava"/>
            <w:rFonts w:ascii="Arial" w:hAnsi="Arial" w:cs="Arial"/>
            <w:sz w:val="18"/>
            <w:szCs w:val="18"/>
          </w:rPr>
          <w:t>IZVAJANJE JAVNEGA NAROČILA</w:t>
        </w:r>
        <w:r w:rsidRPr="00871A9C">
          <w:rPr>
            <w:rFonts w:ascii="Arial" w:hAnsi="Arial" w:cs="Arial"/>
            <w:webHidden/>
            <w:sz w:val="18"/>
            <w:szCs w:val="18"/>
          </w:rPr>
          <w:tab/>
        </w:r>
        <w:r w:rsidRPr="00871A9C">
          <w:rPr>
            <w:rFonts w:ascii="Arial" w:hAnsi="Arial" w:cs="Arial"/>
            <w:webHidden/>
            <w:sz w:val="18"/>
            <w:szCs w:val="18"/>
          </w:rPr>
          <w:fldChar w:fldCharType="begin"/>
        </w:r>
        <w:r w:rsidRPr="00871A9C">
          <w:rPr>
            <w:rFonts w:ascii="Arial" w:hAnsi="Arial" w:cs="Arial"/>
            <w:webHidden/>
            <w:sz w:val="18"/>
            <w:szCs w:val="18"/>
          </w:rPr>
          <w:instrText xml:space="preserve"> PAGEREF _Toc227669722 \h </w:instrText>
        </w:r>
        <w:r w:rsidRPr="00871A9C">
          <w:rPr>
            <w:rFonts w:ascii="Arial" w:hAnsi="Arial" w:cs="Arial"/>
            <w:webHidden/>
            <w:sz w:val="18"/>
            <w:szCs w:val="18"/>
          </w:rPr>
        </w:r>
        <w:r w:rsidRPr="00871A9C">
          <w:rPr>
            <w:rFonts w:ascii="Arial" w:hAnsi="Arial" w:cs="Arial"/>
            <w:webHidden/>
            <w:sz w:val="18"/>
            <w:szCs w:val="18"/>
          </w:rPr>
          <w:fldChar w:fldCharType="separate"/>
        </w:r>
        <w:r w:rsidRPr="00871A9C">
          <w:rPr>
            <w:rFonts w:ascii="Arial" w:hAnsi="Arial" w:cs="Arial"/>
            <w:webHidden/>
            <w:sz w:val="18"/>
            <w:szCs w:val="18"/>
          </w:rPr>
          <w:t>39</w:t>
        </w:r>
        <w:r w:rsidRPr="00871A9C">
          <w:rPr>
            <w:rFonts w:ascii="Arial" w:hAnsi="Arial" w:cs="Arial"/>
            <w:webHidden/>
            <w:sz w:val="18"/>
            <w:szCs w:val="18"/>
          </w:rPr>
          <w:fldChar w:fldCharType="end"/>
        </w:r>
      </w:hyperlink>
    </w:p>
    <w:p w14:paraId="624D645F" w14:textId="7430C7A7" w:rsidR="00504EFB" w:rsidRPr="00D474E3" w:rsidRDefault="00263E13" w:rsidP="00871A9C">
      <w:pPr>
        <w:jc w:val="both"/>
        <w:rPr>
          <w:rFonts w:cs="Arial"/>
          <w:b/>
          <w:color w:val="632423" w:themeColor="accent2" w:themeShade="80"/>
          <w:sz w:val="18"/>
          <w:szCs w:val="18"/>
        </w:rPr>
      </w:pPr>
      <w:r w:rsidRPr="00871A9C">
        <w:rPr>
          <w:rFonts w:cs="Arial"/>
          <w:sz w:val="18"/>
          <w:szCs w:val="18"/>
        </w:rPr>
        <w:fldChar w:fldCharType="end"/>
      </w:r>
      <w:r w:rsidR="00504EFB" w:rsidRPr="00D474E3">
        <w:rPr>
          <w:rFonts w:cs="Arial"/>
          <w:sz w:val="18"/>
          <w:szCs w:val="18"/>
        </w:rPr>
        <w:br w:type="page"/>
      </w:r>
    </w:p>
    <w:p w14:paraId="4E1084E0" w14:textId="77777777" w:rsidR="00C82389" w:rsidRPr="00164088" w:rsidRDefault="00C82389" w:rsidP="00635A37">
      <w:pPr>
        <w:pStyle w:val="Naslov1"/>
        <w:pBdr>
          <w:bottom w:val="none" w:sz="0" w:space="0" w:color="auto"/>
        </w:pBdr>
      </w:pPr>
      <w:bookmarkStart w:id="1" w:name="_Toc227669667"/>
      <w:r w:rsidRPr="00164088">
        <w:lastRenderedPageBreak/>
        <w:t>UVODNO POJASNILO</w:t>
      </w:r>
      <w:bookmarkEnd w:id="1"/>
    </w:p>
    <w:p w14:paraId="6AC66295" w14:textId="7BE37C45" w:rsidR="00875539" w:rsidRPr="00164088" w:rsidRDefault="004D259A" w:rsidP="002A71A8">
      <w:pPr>
        <w:pStyle w:val="Naslov2"/>
      </w:pPr>
      <w:bookmarkStart w:id="2" w:name="_Toc227669668"/>
      <w:r w:rsidRPr="00164088">
        <w:t>Uvod</w:t>
      </w:r>
      <w:bookmarkEnd w:id="2"/>
    </w:p>
    <w:p w14:paraId="57C0ECD5" w14:textId="3D3894EB" w:rsidR="008A10DD" w:rsidRPr="000824D1" w:rsidRDefault="008A10DD" w:rsidP="00DE0AFF">
      <w:pPr>
        <w:jc w:val="both"/>
      </w:pPr>
      <w:r w:rsidRPr="000824D1">
        <w:t>Dokument se nanaša na vzdrževanje</w:t>
      </w:r>
      <w:r w:rsidR="00030C22">
        <w:t xml:space="preserve"> in podporo</w:t>
      </w:r>
      <w:r w:rsidRPr="000824D1">
        <w:t xml:space="preserve"> </w:t>
      </w:r>
      <w:r w:rsidR="00E8419B">
        <w:t xml:space="preserve">informacijskega sistema </w:t>
      </w:r>
      <w:proofErr w:type="spellStart"/>
      <w:r w:rsidR="00660F48">
        <w:t>APP</w:t>
      </w:r>
      <w:r w:rsidR="005A638F">
        <w:t>r</w:t>
      </w:r>
      <w:r w:rsidR="00660F48">
        <w:t>A</w:t>
      </w:r>
      <w:proofErr w:type="spellEnd"/>
      <w:r w:rsidRPr="000824D1">
        <w:t xml:space="preserve"> – sistema za pripravo proračuna in analize</w:t>
      </w:r>
      <w:r w:rsidR="00CF48C9">
        <w:t xml:space="preserve"> (v nadaljevanju</w:t>
      </w:r>
      <w:r w:rsidR="00E23477">
        <w:t>:</w:t>
      </w:r>
      <w:r w:rsidR="00CF48C9">
        <w:t xml:space="preserve"> IS </w:t>
      </w:r>
      <w:proofErr w:type="spellStart"/>
      <w:r w:rsidR="00660F48">
        <w:t>APPrA</w:t>
      </w:r>
      <w:proofErr w:type="spellEnd"/>
      <w:r w:rsidR="00CF48C9">
        <w:t>)</w:t>
      </w:r>
      <w:r w:rsidRPr="000824D1">
        <w:t>, ki je razvit za namen podpore proračunskega procesa v Republiki Sloveniji</w:t>
      </w:r>
      <w:r w:rsidR="009E29D3">
        <w:t xml:space="preserve"> (v nadaljevanju</w:t>
      </w:r>
      <w:r w:rsidR="00E23477">
        <w:t>:</w:t>
      </w:r>
      <w:r w:rsidR="009E29D3">
        <w:t xml:space="preserve"> RS)</w:t>
      </w:r>
      <w:r w:rsidRPr="000824D1">
        <w:t>.</w:t>
      </w:r>
      <w:r w:rsidR="00013EE4" w:rsidRPr="000824D1">
        <w:t xml:space="preserve"> </w:t>
      </w:r>
    </w:p>
    <w:p w14:paraId="1F4A8737" w14:textId="3EB5CDCB" w:rsidR="00DE0AFF" w:rsidRPr="000824D1" w:rsidRDefault="004D259A" w:rsidP="00DE0AFF">
      <w:pPr>
        <w:jc w:val="both"/>
      </w:pPr>
      <w:r w:rsidRPr="000824D1">
        <w:t xml:space="preserve">V tem dokumentu so zaradi lažje preglednosti navedeni sklici na priloge </w:t>
      </w:r>
      <w:r w:rsidR="00CF48C9">
        <w:t xml:space="preserve">k </w:t>
      </w:r>
      <w:r w:rsidRPr="000824D1">
        <w:t>temu dokumentu (popisi funkcionalnosti obstoječega sistema, uporabniški priročniki</w:t>
      </w:r>
      <w:r w:rsidR="001C7D21">
        <w:t xml:space="preserve"> </w:t>
      </w:r>
      <w:r w:rsidRPr="000824D1">
        <w:t xml:space="preserve">...), ki se tudi upoštevajo kot dokumenti </w:t>
      </w:r>
      <w:r w:rsidR="004326AF">
        <w:t>teh tehničnih specifikacij</w:t>
      </w:r>
      <w:r w:rsidRPr="000824D1">
        <w:t>.</w:t>
      </w:r>
      <w:r w:rsidR="00013EE4" w:rsidRPr="000824D1">
        <w:t xml:space="preserve"> Katere funkcionalnosti so že prenesene in</w:t>
      </w:r>
      <w:r w:rsidRPr="000824D1">
        <w:t xml:space="preserve"> </w:t>
      </w:r>
      <w:r w:rsidR="00013EE4" w:rsidRPr="000824D1">
        <w:t>razvoj katerih funkcionalnosti je še potreben</w:t>
      </w:r>
      <w:r w:rsidR="00135242">
        <w:t>,</w:t>
      </w:r>
      <w:r w:rsidR="00013EE4" w:rsidRPr="000824D1">
        <w:t xml:space="preserve"> je opredeljeno v nadaljevanju dokumenta. Funkcionalnosti </w:t>
      </w:r>
      <w:r w:rsidR="00CF48C9">
        <w:t>IS</w:t>
      </w:r>
      <w:r w:rsidR="00013EE4" w:rsidRPr="000824D1">
        <w:t xml:space="preserve"> </w:t>
      </w:r>
      <w:proofErr w:type="spellStart"/>
      <w:r w:rsidR="00660F48">
        <w:t>APPrA</w:t>
      </w:r>
      <w:proofErr w:type="spellEnd"/>
      <w:r w:rsidR="00013EE4" w:rsidRPr="000824D1">
        <w:t xml:space="preserve">, ki </w:t>
      </w:r>
      <w:r w:rsidR="00907F3C" w:rsidRPr="000824D1">
        <w:t>so</w:t>
      </w:r>
      <w:r w:rsidR="00013EE4" w:rsidRPr="000824D1">
        <w:t xml:space="preserve"> že prenovlje</w:t>
      </w:r>
      <w:r w:rsidR="00907F3C" w:rsidRPr="000824D1">
        <w:t xml:space="preserve">ne </w:t>
      </w:r>
      <w:r w:rsidR="00013EE4" w:rsidRPr="000824D1">
        <w:t>oz</w:t>
      </w:r>
      <w:r w:rsidR="00CF48C9">
        <w:t>.</w:t>
      </w:r>
      <w:r w:rsidR="00013EE4" w:rsidRPr="000824D1">
        <w:t xml:space="preserve"> prenesen</w:t>
      </w:r>
      <w:r w:rsidR="00907F3C" w:rsidRPr="000824D1">
        <w:t>e</w:t>
      </w:r>
      <w:r w:rsidR="00013EE4" w:rsidRPr="000824D1">
        <w:t xml:space="preserve"> na novo tehnologijo, se bo</w:t>
      </w:r>
      <w:r w:rsidR="00907F3C" w:rsidRPr="000824D1">
        <w:t xml:space="preserve">do </w:t>
      </w:r>
      <w:r w:rsidR="006F1CA6">
        <w:t>vzdrževale</w:t>
      </w:r>
      <w:r w:rsidR="00013EE4" w:rsidRPr="000824D1">
        <w:t xml:space="preserve">. </w:t>
      </w:r>
      <w:r w:rsidR="006F1CA6">
        <w:t>Tako</w:t>
      </w:r>
      <w:r w:rsidR="00013EE4" w:rsidRPr="000824D1">
        <w:t xml:space="preserve"> bo za čas prenove </w:t>
      </w:r>
      <w:r w:rsidR="00135242">
        <w:t>treba</w:t>
      </w:r>
      <w:r w:rsidR="00135242" w:rsidRPr="000824D1">
        <w:t xml:space="preserve"> </w:t>
      </w:r>
      <w:r w:rsidR="00013EE4" w:rsidRPr="000824D1">
        <w:t>vzdrževati</w:t>
      </w:r>
      <w:r w:rsidR="00F3620A" w:rsidRPr="000824D1">
        <w:t xml:space="preserve"> tako </w:t>
      </w:r>
      <w:r w:rsidR="006F1CA6">
        <w:t>stari</w:t>
      </w:r>
      <w:r w:rsidR="006F1CA6" w:rsidRPr="000824D1">
        <w:t xml:space="preserve"> </w:t>
      </w:r>
      <w:r w:rsidR="00660F48">
        <w:t xml:space="preserve">IS </w:t>
      </w:r>
      <w:proofErr w:type="spellStart"/>
      <w:r w:rsidR="00660F48">
        <w:t>APP</w:t>
      </w:r>
      <w:r w:rsidR="005A638F">
        <w:t>r</w:t>
      </w:r>
      <w:r w:rsidR="00660F48">
        <w:t>A</w:t>
      </w:r>
      <w:proofErr w:type="spellEnd"/>
      <w:r w:rsidR="00F3620A" w:rsidRPr="000824D1">
        <w:t xml:space="preserve">, kot nov sistem. </w:t>
      </w:r>
    </w:p>
    <w:p w14:paraId="093208AC" w14:textId="26D80FFA" w:rsidR="004D259A" w:rsidRPr="000824D1" w:rsidRDefault="006F1CA6" w:rsidP="00DE0AFF">
      <w:pPr>
        <w:jc w:val="both"/>
      </w:pPr>
      <w:r>
        <w:t>V</w:t>
      </w:r>
      <w:r w:rsidR="004D259A" w:rsidRPr="000824D1">
        <w:t>zdrževanje se bo izvajal</w:t>
      </w:r>
      <w:r>
        <w:t>o</w:t>
      </w:r>
      <w:r w:rsidR="004D259A" w:rsidRPr="000824D1">
        <w:t xml:space="preserve"> z naročili znotraj pogodbe</w:t>
      </w:r>
      <w:r w:rsidR="003F5A87">
        <w:t>,</w:t>
      </w:r>
      <w:r w:rsidR="004D259A" w:rsidRPr="000824D1">
        <w:t xml:space="preserve"> po predpisanih postopkih, ki so opisani v prilog</w:t>
      </w:r>
      <w:r w:rsidR="00135242">
        <w:t>ah</w:t>
      </w:r>
      <w:r w:rsidR="004D259A" w:rsidRPr="000824D1">
        <w:t xml:space="preserve"> pogodbe. V grobem velja, da naročnik naroča </w:t>
      </w:r>
      <w:r w:rsidR="00926EC6" w:rsidRPr="000824D1">
        <w:t xml:space="preserve">posamezne </w:t>
      </w:r>
      <w:r w:rsidR="00135242">
        <w:t>segmente</w:t>
      </w:r>
      <w:r w:rsidR="00135242" w:rsidRPr="000824D1">
        <w:t xml:space="preserve"> </w:t>
      </w:r>
      <w:r w:rsidR="00926EC6" w:rsidRPr="000824D1">
        <w:t xml:space="preserve">in spremembe, za katere izvajalec pripravi načrt izvršitve z oceno ur, naročnik pregleda načrt in na podlagi potrjenega načrta izvajalec izdela izdelke. Po uspešnem testu pri izvajalcu in pri naročniku naročnik izdelke prevzame in prenese v produkcijsko okolje. </w:t>
      </w:r>
    </w:p>
    <w:p w14:paraId="5F837118" w14:textId="77777777" w:rsidR="00926EC6" w:rsidRPr="000824D1" w:rsidRDefault="00926EC6" w:rsidP="00DE0AFF">
      <w:pPr>
        <w:jc w:val="both"/>
      </w:pPr>
      <w:r w:rsidRPr="000824D1">
        <w:t>Pomoč uporabnikom se izvaja kot telefonska pomoč ali kot pomoč na lokaciji naročnika ali uporabnika.</w:t>
      </w:r>
    </w:p>
    <w:p w14:paraId="509691EA" w14:textId="0917B668" w:rsidR="00926EC6" w:rsidRPr="000824D1" w:rsidRDefault="00926EC6" w:rsidP="00DE0AFF">
      <w:pPr>
        <w:jc w:val="both"/>
      </w:pPr>
      <w:r w:rsidRPr="000824D1">
        <w:t xml:space="preserve">Nov sistem </w:t>
      </w:r>
      <w:r w:rsidR="006A523E">
        <w:t>je</w:t>
      </w:r>
      <w:r w:rsidR="006A523E" w:rsidRPr="000824D1">
        <w:t xml:space="preserve"> </w:t>
      </w:r>
      <w:r w:rsidRPr="000824D1">
        <w:t>postavljen v Državnem računalniškem oblaku</w:t>
      </w:r>
      <w:r w:rsidR="003E6C2B">
        <w:t xml:space="preserve"> (v nadaljevanju: DRO)</w:t>
      </w:r>
      <w:r w:rsidRPr="000824D1">
        <w:t xml:space="preserve">, zaradi česar je treba pri razvoju upoštevati tudi dokumenta Ministrstva za </w:t>
      </w:r>
      <w:r w:rsidR="00CF48C9">
        <w:t>digitalno preobrazbo</w:t>
      </w:r>
      <w:r w:rsidRPr="000824D1">
        <w:t xml:space="preserve"> (</w:t>
      </w:r>
      <w:r w:rsidR="00CF48C9">
        <w:t>v nadaljevanju</w:t>
      </w:r>
      <w:r w:rsidR="00E23477">
        <w:t>:</w:t>
      </w:r>
      <w:r w:rsidR="00CF48C9">
        <w:t xml:space="preserve"> MDP</w:t>
      </w:r>
      <w:r w:rsidR="00E23477">
        <w:t>)</w:t>
      </w:r>
      <w:r w:rsidR="00AB3584">
        <w:t xml:space="preserve"> - </w:t>
      </w:r>
      <w:r w:rsidRPr="000824D1">
        <w:t>Smernice</w:t>
      </w:r>
      <w:r w:rsidR="004326AF">
        <w:t xml:space="preserve"> MDP</w:t>
      </w:r>
      <w:r w:rsidRPr="000824D1">
        <w:t xml:space="preserve"> za razvoj informacijskih rešitev</w:t>
      </w:r>
      <w:r w:rsidR="004326AF">
        <w:rPr>
          <w:rStyle w:val="Sprotnaopomba-sklic"/>
        </w:rPr>
        <w:footnoteReference w:id="1"/>
      </w:r>
      <w:r w:rsidRPr="000824D1">
        <w:t xml:space="preserve"> in Generične tehnološke zahteve</w:t>
      </w:r>
      <w:r w:rsidR="004326AF">
        <w:rPr>
          <w:rStyle w:val="Sprotnaopomba-sklic"/>
        </w:rPr>
        <w:footnoteReference w:id="2"/>
      </w:r>
      <w:r w:rsidR="004326AF">
        <w:t xml:space="preserve"> </w:t>
      </w:r>
      <w:r w:rsidR="004326AF" w:rsidRPr="000824D1">
        <w:t>za razvoj informacijskih sistemov</w:t>
      </w:r>
      <w:r w:rsidRPr="000824D1">
        <w:t>.</w:t>
      </w:r>
    </w:p>
    <w:p w14:paraId="383F9E5D" w14:textId="330BD2A1" w:rsidR="00F94F5C" w:rsidRPr="00164088" w:rsidRDefault="00F94F5C" w:rsidP="002A71A8">
      <w:pPr>
        <w:pStyle w:val="Naslov2"/>
      </w:pPr>
      <w:bookmarkStart w:id="3" w:name="_Toc227669669"/>
      <w:r w:rsidRPr="00164088">
        <w:t xml:space="preserve">Splošno o </w:t>
      </w:r>
      <w:r w:rsidR="00C97B46" w:rsidRPr="00164088">
        <w:t>IS</w:t>
      </w:r>
      <w:r w:rsidRPr="00164088">
        <w:t xml:space="preserve"> </w:t>
      </w:r>
      <w:proofErr w:type="spellStart"/>
      <w:r w:rsidR="00660F48" w:rsidRPr="00164088">
        <w:t>APPrA</w:t>
      </w:r>
      <w:bookmarkEnd w:id="3"/>
      <w:proofErr w:type="spellEnd"/>
    </w:p>
    <w:p w14:paraId="7BAB3311" w14:textId="14C42251" w:rsidR="00A0228C" w:rsidRPr="000824D1" w:rsidRDefault="009E29D3" w:rsidP="00C57204">
      <w:pPr>
        <w:jc w:val="both"/>
      </w:pPr>
      <w:r>
        <w:t>IS</w:t>
      </w:r>
      <w:r w:rsidR="00C57204" w:rsidRPr="000824D1">
        <w:t xml:space="preserve"> </w:t>
      </w:r>
      <w:proofErr w:type="spellStart"/>
      <w:r w:rsidR="00660F48">
        <w:t>APPrA</w:t>
      </w:r>
      <w:proofErr w:type="spellEnd"/>
      <w:r w:rsidR="00C57204" w:rsidRPr="000824D1">
        <w:t xml:space="preserve"> je programska oprema, ki je razvita za namen podpore proračunskega procesa v </w:t>
      </w:r>
      <w:r>
        <w:t>RS</w:t>
      </w:r>
      <w:r w:rsidR="00C57204" w:rsidRPr="000824D1">
        <w:t xml:space="preserve">. </w:t>
      </w:r>
      <w:r w:rsidR="000933AF" w:rsidRPr="000824D1">
        <w:t>V Direktoratu za proračun</w:t>
      </w:r>
      <w:r w:rsidR="00633BD2">
        <w:t xml:space="preserve"> </w:t>
      </w:r>
      <w:r w:rsidR="00633BD2" w:rsidRPr="000824D1">
        <w:t>(v nadaljevanju</w:t>
      </w:r>
      <w:r w:rsidR="00633BD2">
        <w:t>:</w:t>
      </w:r>
      <w:r w:rsidR="00633BD2" w:rsidRPr="000824D1">
        <w:t xml:space="preserve"> DP) </w:t>
      </w:r>
      <w:r w:rsidR="000933AF" w:rsidRPr="000824D1">
        <w:t>Ministrstva za finance</w:t>
      </w:r>
      <w:r>
        <w:t xml:space="preserve"> (v nadaljevanju</w:t>
      </w:r>
      <w:r w:rsidR="00E23477">
        <w:t>:</w:t>
      </w:r>
      <w:r>
        <w:t xml:space="preserve"> MF)</w:t>
      </w:r>
      <w:r w:rsidR="000933AF" w:rsidRPr="000824D1">
        <w:t xml:space="preserve"> se uporabljajo orodja za</w:t>
      </w:r>
      <w:r w:rsidR="00C57204" w:rsidRPr="000824D1">
        <w:t xml:space="preserve"> pripravo </w:t>
      </w:r>
      <w:proofErr w:type="spellStart"/>
      <w:r w:rsidR="00C57204" w:rsidRPr="000824D1">
        <w:t>makrofiskalnih</w:t>
      </w:r>
      <w:proofErr w:type="spellEnd"/>
      <w:r w:rsidR="00C57204" w:rsidRPr="000824D1">
        <w:t xml:space="preserve"> projekcij prihodkov in odhodkov državnega proračuna, pripravo limitov oz. določitev najvišjega možnega obsega odhodkov po predlagateljih finančnih načrtov in pro</w:t>
      </w:r>
      <w:r w:rsidR="000933AF" w:rsidRPr="000824D1">
        <w:t xml:space="preserve">gramski klasifikaciji proračuna. Proračunski uporabniki </w:t>
      </w:r>
      <w:r w:rsidR="00A0228C" w:rsidRPr="000824D1">
        <w:t>uporabljajo</w:t>
      </w:r>
      <w:r w:rsidR="00071CD8" w:rsidRPr="000824D1">
        <w:t xml:space="preserve"> </w:t>
      </w:r>
      <w:r w:rsidR="00C97B46">
        <w:t xml:space="preserve">IS </w:t>
      </w:r>
      <w:proofErr w:type="spellStart"/>
      <w:r w:rsidR="00660F48">
        <w:t>APPrA</w:t>
      </w:r>
      <w:proofErr w:type="spellEnd"/>
      <w:r w:rsidR="00071CD8" w:rsidRPr="000824D1">
        <w:t xml:space="preserve"> v času priprave</w:t>
      </w:r>
      <w:r w:rsidR="00C57204" w:rsidRPr="000824D1">
        <w:t xml:space="preserve"> finančnih načrtov, pri</w:t>
      </w:r>
      <w:r w:rsidR="00071CD8" w:rsidRPr="000824D1">
        <w:t>prave</w:t>
      </w:r>
      <w:r w:rsidR="00C57204" w:rsidRPr="000824D1">
        <w:t xml:space="preserve"> obrazložitev finančnih načrtov</w:t>
      </w:r>
      <w:r w:rsidR="00E65BC3">
        <w:t>,</w:t>
      </w:r>
      <w:r w:rsidR="00C57204" w:rsidRPr="000824D1">
        <w:t xml:space="preserve"> vključno z določitvijo ciljev in kazalnikov z izraženimi kvantitativnimi vrednostmi</w:t>
      </w:r>
      <w:r w:rsidR="00071CD8" w:rsidRPr="000824D1">
        <w:t xml:space="preserve">. </w:t>
      </w:r>
      <w:r w:rsidR="00C97B46">
        <w:t xml:space="preserve">IS </w:t>
      </w:r>
      <w:proofErr w:type="spellStart"/>
      <w:r w:rsidR="00660F48">
        <w:t>APPrA</w:t>
      </w:r>
      <w:proofErr w:type="spellEnd"/>
      <w:r w:rsidR="00071CD8" w:rsidRPr="000824D1">
        <w:t xml:space="preserve"> omogoča tudi</w:t>
      </w:r>
      <w:r w:rsidR="00C57204" w:rsidRPr="000824D1">
        <w:t xml:space="preserve"> podporo sprejemanju proračuna v Državnem zboru RS. </w:t>
      </w:r>
      <w:r w:rsidR="00A0228C" w:rsidRPr="000824D1">
        <w:t xml:space="preserve">Aplikacije </w:t>
      </w:r>
      <w:r w:rsidR="00C97B46">
        <w:t>IS</w:t>
      </w:r>
      <w:r w:rsidR="00A0228C" w:rsidRPr="000824D1">
        <w:t xml:space="preserve"> </w:t>
      </w:r>
      <w:proofErr w:type="spellStart"/>
      <w:r w:rsidR="00660F48">
        <w:t>APPrA</w:t>
      </w:r>
      <w:proofErr w:type="spellEnd"/>
      <w:r w:rsidR="000933AF" w:rsidRPr="000824D1">
        <w:t xml:space="preserve"> </w:t>
      </w:r>
      <w:r w:rsidR="00A0228C" w:rsidRPr="000824D1">
        <w:t xml:space="preserve">se uporabljajo tudi za </w:t>
      </w:r>
      <w:r w:rsidR="00C57204" w:rsidRPr="000824D1">
        <w:t>dnevno spremljanje realizacije državnega proračuna, veljav</w:t>
      </w:r>
      <w:r w:rsidR="00A0228C" w:rsidRPr="000824D1">
        <w:t>nih proračunov ter drugih podatk</w:t>
      </w:r>
      <w:r w:rsidR="00C57204" w:rsidRPr="000824D1">
        <w:t>ov, ki so pomembni z vidika izvrševanja proračuna. Ob koncu leta služi pripravi zaključnega računa proračuna</w:t>
      </w:r>
      <w:r w:rsidR="003F5A87">
        <w:t>,</w:t>
      </w:r>
      <w:r w:rsidR="00C57204" w:rsidRPr="000824D1">
        <w:t xml:space="preserve"> vključno z nekaterimi obrazložitvami in </w:t>
      </w:r>
      <w:r w:rsidR="00E65BC3">
        <w:t>poročili</w:t>
      </w:r>
      <w:r w:rsidR="00E65BC3" w:rsidRPr="000824D1">
        <w:t xml:space="preserve"> </w:t>
      </w:r>
      <w:r w:rsidR="00C57204" w:rsidRPr="000824D1">
        <w:t xml:space="preserve">o doseženih ciljnih vrednosti kazalnikov, ki so bili določeni ob pripravi proračuna. </w:t>
      </w:r>
      <w:r w:rsidR="000933AF" w:rsidRPr="000824D1">
        <w:t xml:space="preserve">Vključuje tudi interaktivno vizualizacijo podatkov, ki uporabnikom omogoča pregled ciljev in pripadajočih kazalcev po programski strukturi proračuna, načrtovane ciljne vrednosti in dosežene vrednosti kazalcev ter finančna sredstva za posamezne sklope iz strukture proračuna. </w:t>
      </w:r>
    </w:p>
    <w:p w14:paraId="71D318D8" w14:textId="0E6C5E7A" w:rsidR="000933AF" w:rsidRPr="000824D1" w:rsidRDefault="000933AF" w:rsidP="00C57204">
      <w:pPr>
        <w:jc w:val="both"/>
      </w:pPr>
      <w:r w:rsidRPr="000824D1">
        <w:t xml:space="preserve">Poleg državnega proračuna je v </w:t>
      </w:r>
      <w:r w:rsidR="00095573">
        <w:t xml:space="preserve">IS </w:t>
      </w:r>
      <w:proofErr w:type="spellStart"/>
      <w:r w:rsidR="00095573">
        <w:t>APPrA</w:t>
      </w:r>
      <w:proofErr w:type="spellEnd"/>
      <w:r w:rsidR="00095573">
        <w:t xml:space="preserve"> </w:t>
      </w:r>
      <w:r w:rsidRPr="000824D1">
        <w:t xml:space="preserve">vključena tudi podpora pripravi proračunov občin ter komunikacija občin </w:t>
      </w:r>
      <w:r w:rsidR="005A2508">
        <w:t xml:space="preserve">in njihovih izvajalcev </w:t>
      </w:r>
      <w:r w:rsidRPr="000824D1">
        <w:t xml:space="preserve">z </w:t>
      </w:r>
      <w:r w:rsidR="00C97B46">
        <w:t>MF</w:t>
      </w:r>
      <w:r w:rsidRPr="000824D1">
        <w:t xml:space="preserve">. </w:t>
      </w:r>
      <w:r w:rsidR="00C97B46">
        <w:t xml:space="preserve">IS </w:t>
      </w:r>
      <w:proofErr w:type="spellStart"/>
      <w:r w:rsidR="00660F48">
        <w:t>APPrA</w:t>
      </w:r>
      <w:proofErr w:type="spellEnd"/>
      <w:r w:rsidRPr="000824D1">
        <w:t xml:space="preserve"> podpira zbiranje in konsolidiranje podatkov o proračunih občin. Del </w:t>
      </w:r>
      <w:r w:rsidR="00095573">
        <w:t xml:space="preserve">IS </w:t>
      </w:r>
      <w:proofErr w:type="spellStart"/>
      <w:r w:rsidR="00095573">
        <w:t>APPrA</w:t>
      </w:r>
      <w:proofErr w:type="spellEnd"/>
      <w:r w:rsidRPr="000824D1">
        <w:t xml:space="preserve"> so tudi </w:t>
      </w:r>
      <w:r w:rsidR="002E03C2">
        <w:t>bilančni</w:t>
      </w:r>
      <w:r w:rsidRPr="000824D1">
        <w:t xml:space="preserve"> podatki drugih blagajn javnega financiranja</w:t>
      </w:r>
      <w:r w:rsidR="00A57810">
        <w:t xml:space="preserve">, </w:t>
      </w:r>
      <w:r w:rsidR="003F5A87">
        <w:t xml:space="preserve">in sicer </w:t>
      </w:r>
      <w:r w:rsidR="00A57810">
        <w:lastRenderedPageBreak/>
        <w:t>Zavoda za zdravstveno zavarovanje Slovenije</w:t>
      </w:r>
      <w:r w:rsidRPr="000824D1">
        <w:t xml:space="preserve"> (</w:t>
      </w:r>
      <w:r w:rsidR="00A57810">
        <w:t>v nadaljevanju</w:t>
      </w:r>
      <w:r w:rsidR="00AB3584">
        <w:t>:</w:t>
      </w:r>
      <w:r w:rsidR="00A57810">
        <w:t xml:space="preserve"> </w:t>
      </w:r>
      <w:r w:rsidRPr="000824D1">
        <w:t>ZZZS</w:t>
      </w:r>
      <w:r w:rsidR="00A57810">
        <w:t>)</w:t>
      </w:r>
      <w:r w:rsidRPr="000824D1">
        <w:t xml:space="preserve"> in </w:t>
      </w:r>
      <w:r w:rsidR="00A57810">
        <w:t>Zavoda za pokojninsko in invalidsko zavarovanje (v nadaljevanju</w:t>
      </w:r>
      <w:r w:rsidR="00504101">
        <w:t>:</w:t>
      </w:r>
      <w:r w:rsidR="00A57810">
        <w:t xml:space="preserve"> </w:t>
      </w:r>
      <w:r w:rsidRPr="000824D1">
        <w:t>ZPIZ) ter podpora izdelave konsolidirane bilance 4 blagajn javnega financiranja</w:t>
      </w:r>
      <w:r w:rsidR="002E03C2">
        <w:t xml:space="preserve"> (državni proračun, občinske blagajne, ZZZS in ZPIZ)</w:t>
      </w:r>
      <w:r w:rsidRPr="000824D1">
        <w:t>.</w:t>
      </w:r>
    </w:p>
    <w:p w14:paraId="4A6D1878" w14:textId="77777777" w:rsidR="00C57204" w:rsidRPr="00164088" w:rsidRDefault="00F94F5C" w:rsidP="002A71A8">
      <w:pPr>
        <w:pStyle w:val="Naslov2"/>
      </w:pPr>
      <w:bookmarkStart w:id="4" w:name="_Toc227669670"/>
      <w:r w:rsidRPr="00164088">
        <w:t>Namen</w:t>
      </w:r>
      <w:r w:rsidR="00C57204" w:rsidRPr="00164088">
        <w:t xml:space="preserve"> </w:t>
      </w:r>
      <w:r w:rsidR="00875539" w:rsidRPr="00164088">
        <w:t>projekta</w:t>
      </w:r>
      <w:bookmarkEnd w:id="4"/>
    </w:p>
    <w:p w14:paraId="0A73303E" w14:textId="089217CC" w:rsidR="006F343B" w:rsidRPr="000824D1" w:rsidRDefault="00894466" w:rsidP="004A1E9E">
      <w:pPr>
        <w:keepNext/>
        <w:jc w:val="both"/>
        <w:rPr>
          <w:rFonts w:cs="Arial"/>
        </w:rPr>
      </w:pPr>
      <w:r w:rsidRPr="000824D1">
        <w:rPr>
          <w:rFonts w:cs="Arial"/>
        </w:rPr>
        <w:t xml:space="preserve">S projektom </w:t>
      </w:r>
      <w:r w:rsidR="00660F48">
        <w:rPr>
          <w:rFonts w:cs="Arial"/>
        </w:rPr>
        <w:t>APPrA</w:t>
      </w:r>
      <w:r w:rsidRPr="000824D1">
        <w:rPr>
          <w:rFonts w:cs="Arial"/>
        </w:rPr>
        <w:t>17</w:t>
      </w:r>
      <w:r w:rsidR="005A2508">
        <w:rPr>
          <w:rFonts w:cs="Arial"/>
        </w:rPr>
        <w:t>, v okviru katerega se bo sklenila pogodba za vzdrževanje,</w:t>
      </w:r>
      <w:r w:rsidRPr="000824D1">
        <w:rPr>
          <w:rFonts w:cs="Arial"/>
        </w:rPr>
        <w:t xml:space="preserve"> sledimo </w:t>
      </w:r>
      <w:r w:rsidR="0084601F" w:rsidRPr="000824D1">
        <w:rPr>
          <w:rFonts w:cs="Arial"/>
        </w:rPr>
        <w:t>predvsem</w:t>
      </w:r>
      <w:r w:rsidR="004A1E9E" w:rsidRPr="000824D1">
        <w:rPr>
          <w:rFonts w:cs="Arial"/>
        </w:rPr>
        <w:t xml:space="preserve"> cilju </w:t>
      </w:r>
      <w:r w:rsidR="0084601F" w:rsidRPr="000824D1">
        <w:t>tehnološk</w:t>
      </w:r>
      <w:r w:rsidR="005A2508">
        <w:t>e</w:t>
      </w:r>
      <w:r w:rsidR="0084601F" w:rsidRPr="000824D1">
        <w:t xml:space="preserve"> posodobit</w:t>
      </w:r>
      <w:r w:rsidR="004A1E9E" w:rsidRPr="000824D1">
        <w:t>v</w:t>
      </w:r>
      <w:r w:rsidR="005A2508">
        <w:t>e</w:t>
      </w:r>
      <w:r w:rsidR="0084601F" w:rsidRPr="000824D1">
        <w:t xml:space="preserve"> sistem</w:t>
      </w:r>
      <w:r w:rsidR="0054745E" w:rsidRPr="000824D1">
        <w:t>a zaradi zastarelosti aplikacij</w:t>
      </w:r>
      <w:r w:rsidR="004A1E9E" w:rsidRPr="000824D1">
        <w:t xml:space="preserve">. </w:t>
      </w:r>
      <w:r w:rsidR="0084601F" w:rsidRPr="000824D1">
        <w:t xml:space="preserve">S prenovo </w:t>
      </w:r>
      <w:r w:rsidR="00660F48">
        <w:t>IS</w:t>
      </w:r>
      <w:r w:rsidR="0084601F" w:rsidRPr="000824D1">
        <w:t xml:space="preserve"> </w:t>
      </w:r>
      <w:proofErr w:type="spellStart"/>
      <w:r w:rsidR="00660F48">
        <w:t>APPrA</w:t>
      </w:r>
      <w:proofErr w:type="spellEnd"/>
      <w:r w:rsidR="0084601F" w:rsidRPr="000824D1">
        <w:t xml:space="preserve"> želimo postaviti tehnološko sodoben sistem, ki bo prilagodljiv na zahtevno poslovno okolje in bo kasneje na enostaven način omogočal vgradnjo novih ter spremembe obstoječih funkcionalnosti zaradi sprememb zakonskih določb ali sprememb poslovnih procesov.</w:t>
      </w:r>
      <w:r w:rsidR="006F343B" w:rsidRPr="000824D1">
        <w:t xml:space="preserve"> </w:t>
      </w:r>
      <w:r w:rsidR="005A2508">
        <w:t xml:space="preserve">Medtem ko je prenova </w:t>
      </w:r>
      <w:r w:rsidR="00095573">
        <w:t xml:space="preserve">IS </w:t>
      </w:r>
      <w:proofErr w:type="spellStart"/>
      <w:r w:rsidR="005A2508">
        <w:t>APPrA</w:t>
      </w:r>
      <w:proofErr w:type="spellEnd"/>
      <w:r w:rsidR="005A2508">
        <w:t xml:space="preserve"> v veliki meri že zaključena, nadaljnja smer </w:t>
      </w:r>
      <w:r w:rsidR="00870AB9">
        <w:t>tehnološkega razvoja</w:t>
      </w:r>
      <w:r w:rsidR="005A2508">
        <w:t xml:space="preserve"> še ni dokončno začrtana. Ker pa se mora izvajanje osnovnih nalog </w:t>
      </w:r>
      <w:r w:rsidR="00633BD2">
        <w:t>MF</w:t>
      </w:r>
      <w:r w:rsidR="00644F38">
        <w:t xml:space="preserve"> nadaljevati</w:t>
      </w:r>
      <w:r w:rsidR="005A2508">
        <w:t>, za vmesno obdobje načrtujemo vzdrževalno pogodbo.</w:t>
      </w:r>
    </w:p>
    <w:p w14:paraId="000E7F50" w14:textId="3CD54E51" w:rsidR="0084601F" w:rsidRPr="000824D1" w:rsidRDefault="004A1E9E" w:rsidP="00936471">
      <w:pPr>
        <w:spacing w:before="200"/>
        <w:jc w:val="both"/>
      </w:pPr>
      <w:r w:rsidRPr="000824D1">
        <w:rPr>
          <w:rFonts w:cs="Arial"/>
        </w:rPr>
        <w:t>V naslednjih letih</w:t>
      </w:r>
      <w:r w:rsidR="00633BD2">
        <w:rPr>
          <w:rFonts w:cs="Arial"/>
        </w:rPr>
        <w:t>,</w:t>
      </w:r>
      <w:r w:rsidRPr="000824D1">
        <w:rPr>
          <w:rFonts w:cs="Arial"/>
        </w:rPr>
        <w:t xml:space="preserve"> </w:t>
      </w:r>
      <w:r w:rsidR="005A2508">
        <w:rPr>
          <w:rFonts w:cs="Arial"/>
        </w:rPr>
        <w:t>po zaključku vzdrževalne pogodbe</w:t>
      </w:r>
      <w:r w:rsidR="00644F38">
        <w:rPr>
          <w:rFonts w:cs="Arial"/>
        </w:rPr>
        <w:t xml:space="preserve"> (predvidoma 2028)</w:t>
      </w:r>
      <w:r w:rsidR="00633BD2">
        <w:rPr>
          <w:rFonts w:cs="Arial"/>
        </w:rPr>
        <w:t>,</w:t>
      </w:r>
      <w:r w:rsidR="005A2508">
        <w:rPr>
          <w:rFonts w:cs="Arial"/>
        </w:rPr>
        <w:t xml:space="preserve"> </w:t>
      </w:r>
      <w:r w:rsidRPr="000824D1">
        <w:rPr>
          <w:rFonts w:cs="Arial"/>
        </w:rPr>
        <w:t xml:space="preserve">bomo </w:t>
      </w:r>
      <w:r w:rsidR="005A2508">
        <w:rPr>
          <w:rFonts w:cs="Arial"/>
        </w:rPr>
        <w:t xml:space="preserve">v okviru novega projekta </w:t>
      </w:r>
      <w:proofErr w:type="spellStart"/>
      <w:r w:rsidR="005A2508">
        <w:rPr>
          <w:rFonts w:cs="Arial"/>
        </w:rPr>
        <w:t>APPrA</w:t>
      </w:r>
      <w:proofErr w:type="spellEnd"/>
      <w:r w:rsidR="005A2508">
        <w:rPr>
          <w:rFonts w:cs="Arial"/>
        </w:rPr>
        <w:t xml:space="preserve"> </w:t>
      </w:r>
      <w:r w:rsidRPr="000824D1">
        <w:rPr>
          <w:rFonts w:cs="Arial"/>
        </w:rPr>
        <w:t xml:space="preserve">s </w:t>
      </w:r>
      <w:r w:rsidR="006F343B" w:rsidRPr="000824D1">
        <w:rPr>
          <w:rFonts w:cs="Arial"/>
        </w:rPr>
        <w:t xml:space="preserve">prenovo </w:t>
      </w:r>
      <w:r w:rsidR="00660F48">
        <w:rPr>
          <w:rFonts w:cs="Arial"/>
        </w:rPr>
        <w:t xml:space="preserve">IS </w:t>
      </w:r>
      <w:proofErr w:type="spellStart"/>
      <w:r w:rsidR="00660F48">
        <w:rPr>
          <w:rFonts w:cs="Arial"/>
        </w:rPr>
        <w:t>APP</w:t>
      </w:r>
      <w:r w:rsidR="00470E88">
        <w:rPr>
          <w:rFonts w:cs="Arial"/>
        </w:rPr>
        <w:t>r</w:t>
      </w:r>
      <w:r w:rsidR="00660F48">
        <w:rPr>
          <w:rFonts w:cs="Arial"/>
        </w:rPr>
        <w:t>A</w:t>
      </w:r>
      <w:proofErr w:type="spellEnd"/>
      <w:r w:rsidR="00C5058F" w:rsidRPr="000824D1">
        <w:rPr>
          <w:rFonts w:cs="Arial"/>
        </w:rPr>
        <w:t xml:space="preserve"> </w:t>
      </w:r>
      <w:r w:rsidRPr="000824D1">
        <w:rPr>
          <w:rFonts w:cs="Arial"/>
        </w:rPr>
        <w:t xml:space="preserve">oz. </w:t>
      </w:r>
      <w:r w:rsidR="00C5058F" w:rsidRPr="000824D1">
        <w:rPr>
          <w:rFonts w:cs="Arial"/>
        </w:rPr>
        <w:t>razvoj</w:t>
      </w:r>
      <w:r w:rsidRPr="000824D1">
        <w:rPr>
          <w:rFonts w:cs="Arial"/>
        </w:rPr>
        <w:t>em</w:t>
      </w:r>
      <w:r w:rsidR="00C5058F" w:rsidRPr="000824D1">
        <w:rPr>
          <w:rFonts w:cs="Arial"/>
        </w:rPr>
        <w:t xml:space="preserve"> </w:t>
      </w:r>
      <w:r w:rsidRPr="000824D1">
        <w:rPr>
          <w:rFonts w:cs="Arial"/>
        </w:rPr>
        <w:t>ter</w:t>
      </w:r>
      <w:r w:rsidR="006F343B" w:rsidRPr="000824D1">
        <w:rPr>
          <w:rFonts w:cs="Arial"/>
        </w:rPr>
        <w:t xml:space="preserve"> nadgradnj</w:t>
      </w:r>
      <w:r w:rsidRPr="000824D1">
        <w:rPr>
          <w:rFonts w:cs="Arial"/>
        </w:rPr>
        <w:t>o</w:t>
      </w:r>
      <w:r w:rsidR="006F343B" w:rsidRPr="000824D1">
        <w:rPr>
          <w:rFonts w:cs="Arial"/>
        </w:rPr>
        <w:t xml:space="preserve"> </w:t>
      </w:r>
      <w:r w:rsidR="00C5058F" w:rsidRPr="000824D1">
        <w:rPr>
          <w:rFonts w:cs="Arial"/>
        </w:rPr>
        <w:t>nekaterih obstoječih aplikacij</w:t>
      </w:r>
      <w:r w:rsidR="005A2508" w:rsidRPr="005A2508">
        <w:rPr>
          <w:rFonts w:cs="Arial"/>
        </w:rPr>
        <w:t xml:space="preserve"> </w:t>
      </w:r>
      <w:r w:rsidR="005A2508" w:rsidRPr="000824D1">
        <w:rPr>
          <w:rFonts w:cs="Arial"/>
        </w:rPr>
        <w:t>nadaljevali</w:t>
      </w:r>
      <w:r w:rsidR="00C5058F" w:rsidRPr="000824D1">
        <w:rPr>
          <w:rFonts w:cs="Arial"/>
        </w:rPr>
        <w:t xml:space="preserve">. Dokler aplikacije novega sistema ne bodo popolnoma operativno delujoče, se bodo vzporedno vzdrževale aplikacije obstoječega </w:t>
      </w:r>
      <w:r w:rsidR="00660F48">
        <w:rPr>
          <w:rFonts w:cs="Arial"/>
        </w:rPr>
        <w:t xml:space="preserve">IS </w:t>
      </w:r>
      <w:proofErr w:type="spellStart"/>
      <w:r w:rsidR="00660F48">
        <w:rPr>
          <w:rFonts w:cs="Arial"/>
        </w:rPr>
        <w:t>APP</w:t>
      </w:r>
      <w:r w:rsidR="00470E88">
        <w:rPr>
          <w:rFonts w:cs="Arial"/>
        </w:rPr>
        <w:t>r</w:t>
      </w:r>
      <w:r w:rsidR="00660F48">
        <w:rPr>
          <w:rFonts w:cs="Arial"/>
        </w:rPr>
        <w:t>A</w:t>
      </w:r>
      <w:proofErr w:type="spellEnd"/>
      <w:r w:rsidR="00C5058F" w:rsidRPr="000824D1">
        <w:rPr>
          <w:rFonts w:cs="Arial"/>
        </w:rPr>
        <w:t>.</w:t>
      </w:r>
    </w:p>
    <w:p w14:paraId="4736C9CC" w14:textId="576D1985" w:rsidR="00C25B7A" w:rsidRPr="000824D1" w:rsidRDefault="005A2508" w:rsidP="00C25B7A">
      <w:pPr>
        <w:jc w:val="both"/>
        <w:rPr>
          <w:rFonts w:cs="Arial"/>
        </w:rPr>
      </w:pPr>
      <w:r>
        <w:rPr>
          <w:rFonts w:cs="Arial"/>
        </w:rPr>
        <w:t xml:space="preserve">Vzdrževanje </w:t>
      </w:r>
      <w:r w:rsidR="006D6B0C">
        <w:rPr>
          <w:rFonts w:cs="Arial"/>
        </w:rPr>
        <w:t xml:space="preserve">IS </w:t>
      </w:r>
      <w:proofErr w:type="spellStart"/>
      <w:r w:rsidR="006D6B0C">
        <w:rPr>
          <w:rFonts w:cs="Arial"/>
        </w:rPr>
        <w:t>APPrA</w:t>
      </w:r>
      <w:proofErr w:type="spellEnd"/>
      <w:r w:rsidR="006D6B0C">
        <w:rPr>
          <w:rFonts w:cs="Arial"/>
        </w:rPr>
        <w:t xml:space="preserve"> </w:t>
      </w:r>
      <w:r>
        <w:rPr>
          <w:rFonts w:cs="Arial"/>
        </w:rPr>
        <w:t>bo</w:t>
      </w:r>
      <w:r w:rsidR="007F4E88" w:rsidRPr="000824D1">
        <w:rPr>
          <w:rFonts w:cs="Arial"/>
        </w:rPr>
        <w:t xml:space="preserve"> potekal</w:t>
      </w:r>
      <w:r>
        <w:rPr>
          <w:rFonts w:cs="Arial"/>
        </w:rPr>
        <w:t>o</w:t>
      </w:r>
      <w:r w:rsidR="007F4E88" w:rsidRPr="000824D1">
        <w:rPr>
          <w:rFonts w:cs="Arial"/>
        </w:rPr>
        <w:t xml:space="preserve"> v sodelovanju z zunanjim izvajalcem, ki bo izbran v postopku javnega naročanja, ob strokovni podpori zaposlenih na </w:t>
      </w:r>
      <w:r w:rsidR="00633BD2">
        <w:rPr>
          <w:rFonts w:cs="Arial"/>
        </w:rPr>
        <w:t>MF</w:t>
      </w:r>
      <w:r w:rsidR="007F4E88" w:rsidRPr="000824D1">
        <w:rPr>
          <w:rFonts w:cs="Arial"/>
        </w:rPr>
        <w:t xml:space="preserve">, ki bodo delovali v okviru imenovane projektne skupine za podporo razvoju </w:t>
      </w:r>
      <w:r w:rsidR="00660F48">
        <w:rPr>
          <w:rFonts w:cs="Arial"/>
        </w:rPr>
        <w:t xml:space="preserve">IS </w:t>
      </w:r>
      <w:proofErr w:type="spellStart"/>
      <w:r w:rsidR="00660F48">
        <w:rPr>
          <w:rFonts w:cs="Arial"/>
        </w:rPr>
        <w:t>APP</w:t>
      </w:r>
      <w:r w:rsidR="00470E88">
        <w:rPr>
          <w:rFonts w:cs="Arial"/>
        </w:rPr>
        <w:t>r</w:t>
      </w:r>
      <w:r w:rsidR="00660F48">
        <w:rPr>
          <w:rFonts w:cs="Arial"/>
        </w:rPr>
        <w:t>A</w:t>
      </w:r>
      <w:proofErr w:type="spellEnd"/>
      <w:r w:rsidR="007F4E88" w:rsidRPr="000824D1">
        <w:rPr>
          <w:rFonts w:cs="Arial"/>
        </w:rPr>
        <w:t xml:space="preserve">. </w:t>
      </w:r>
    </w:p>
    <w:p w14:paraId="0855385E" w14:textId="5FA4B717" w:rsidR="004A1E9E" w:rsidRPr="000824D1" w:rsidRDefault="004A1E9E" w:rsidP="00FC179F">
      <w:pPr>
        <w:spacing w:after="120"/>
      </w:pPr>
      <w:r w:rsidRPr="000824D1">
        <w:t xml:space="preserve">Aplikacije </w:t>
      </w:r>
      <w:r w:rsidR="00660F48">
        <w:t xml:space="preserve">IS </w:t>
      </w:r>
      <w:proofErr w:type="spellStart"/>
      <w:r w:rsidR="00660F48">
        <w:t>APP</w:t>
      </w:r>
      <w:r w:rsidR="001E4C66">
        <w:t>r</w:t>
      </w:r>
      <w:r w:rsidR="00660F48">
        <w:t>A</w:t>
      </w:r>
      <w:proofErr w:type="spellEnd"/>
      <w:r w:rsidRPr="000824D1">
        <w:t xml:space="preserve"> so v uporabi:</w:t>
      </w:r>
    </w:p>
    <w:p w14:paraId="4860139D" w14:textId="1D84AEE9" w:rsidR="004A1E9E" w:rsidRDefault="008C28BC" w:rsidP="00FC179F">
      <w:pPr>
        <w:pStyle w:val="Odstavekseznama"/>
        <w:numPr>
          <w:ilvl w:val="0"/>
          <w:numId w:val="10"/>
        </w:numPr>
      </w:pPr>
      <w:r>
        <w:t>na</w:t>
      </w:r>
      <w:r w:rsidR="004A1E9E" w:rsidRPr="000824D1">
        <w:t xml:space="preserve"> DP na </w:t>
      </w:r>
      <w:r w:rsidR="00660F48">
        <w:t>MF</w:t>
      </w:r>
      <w:r w:rsidR="004A1E9E" w:rsidRPr="000824D1">
        <w:t xml:space="preserve"> za podporo procesu priprave proračuna in zaključnega računa, izdelavo raznih analiz s področja državnega proračuna</w:t>
      </w:r>
      <w:r w:rsidR="0088059D">
        <w:t xml:space="preserve"> in</w:t>
      </w:r>
      <w:r w:rsidR="004A1E9E" w:rsidRPr="000824D1">
        <w:t xml:space="preserve"> občinskih proračunov,</w:t>
      </w:r>
    </w:p>
    <w:p w14:paraId="43D95012" w14:textId="32F24FFB" w:rsidR="00A46BCF" w:rsidRPr="000824D1" w:rsidRDefault="008C28BC" w:rsidP="00FC179F">
      <w:pPr>
        <w:pStyle w:val="Odstavekseznama"/>
        <w:numPr>
          <w:ilvl w:val="0"/>
          <w:numId w:val="10"/>
        </w:numPr>
      </w:pPr>
      <w:r>
        <w:t>na</w:t>
      </w:r>
      <w:r w:rsidR="00A46BCF">
        <w:t xml:space="preserve"> Direktoratu za ekonomsko in fiskalno politiko na MF za podporo raznih analiz in prikazov </w:t>
      </w:r>
      <w:r w:rsidR="0088059D">
        <w:t>podatkov</w:t>
      </w:r>
      <w:r w:rsidR="00A46BCF">
        <w:t xml:space="preserve"> štirih blagajn javnega financiranja in konsolidirane bilance,</w:t>
      </w:r>
    </w:p>
    <w:p w14:paraId="28DD40FC" w14:textId="2D05C821" w:rsidR="004A1E9E" w:rsidRPr="000824D1" w:rsidRDefault="004A1E9E" w:rsidP="00FC179F">
      <w:pPr>
        <w:pStyle w:val="Odstavekseznama"/>
        <w:numPr>
          <w:ilvl w:val="0"/>
          <w:numId w:val="10"/>
        </w:numPr>
      </w:pPr>
      <w:r w:rsidRPr="000824D1">
        <w:t>pri proračunskih uporabnikih za pripravo finančnih načrtov in zaključnega računa ter za izdelavo raznih analiz,</w:t>
      </w:r>
    </w:p>
    <w:p w14:paraId="4B12B9F2" w14:textId="1C327009" w:rsidR="004A1E9E" w:rsidRPr="000824D1" w:rsidRDefault="004A1E9E" w:rsidP="00FC179F">
      <w:pPr>
        <w:pStyle w:val="Odstavekseznama"/>
        <w:numPr>
          <w:ilvl w:val="0"/>
          <w:numId w:val="10"/>
        </w:numPr>
      </w:pPr>
      <w:r w:rsidRPr="000824D1">
        <w:t>na občinah za pripravo proračunov občin in posredovanje podatkov o občinskih proračunih MF,</w:t>
      </w:r>
    </w:p>
    <w:p w14:paraId="48EC8622" w14:textId="717D95CA" w:rsidR="00C72DEC" w:rsidRDefault="004A1E9E" w:rsidP="00FC179F">
      <w:pPr>
        <w:pStyle w:val="Odstavekseznama"/>
        <w:numPr>
          <w:ilvl w:val="0"/>
          <w:numId w:val="10"/>
        </w:numPr>
      </w:pPr>
      <w:r w:rsidRPr="000824D1">
        <w:t>za širšo javnost</w:t>
      </w:r>
      <w:r w:rsidR="00633BD2">
        <w:t xml:space="preserve"> in</w:t>
      </w:r>
      <w:r w:rsidRPr="000824D1">
        <w:t xml:space="preserve"> dostop do interaktivnega grafičnega prikaza ključnih podatkov državnega proračuna. </w:t>
      </w:r>
    </w:p>
    <w:p w14:paraId="1BE8779F" w14:textId="7878AF5D" w:rsidR="00C5058F" w:rsidRPr="00ED5104" w:rsidRDefault="00C5058F" w:rsidP="00C72DEC">
      <w:r w:rsidRPr="000824D1">
        <w:br w:type="page"/>
      </w:r>
    </w:p>
    <w:p w14:paraId="4041CE14" w14:textId="77777777" w:rsidR="00C5058F" w:rsidRDefault="00C5058F" w:rsidP="00A749B7">
      <w:pPr>
        <w:pStyle w:val="Naslov1"/>
        <w:pBdr>
          <w:bottom w:val="none" w:sz="0" w:space="0" w:color="auto"/>
        </w:pBdr>
      </w:pPr>
      <w:bookmarkStart w:id="5" w:name="_Toc227669671"/>
      <w:r>
        <w:lastRenderedPageBreak/>
        <w:t>PREDMET JAVNEGA NAROČILA</w:t>
      </w:r>
      <w:bookmarkEnd w:id="5"/>
    </w:p>
    <w:p w14:paraId="378B9B66" w14:textId="4D10DF19" w:rsidR="004067D4" w:rsidRPr="000824D1" w:rsidRDefault="00C5058F" w:rsidP="00C5058F">
      <w:pPr>
        <w:jc w:val="both"/>
        <w:rPr>
          <w:rFonts w:cs="Arial"/>
        </w:rPr>
      </w:pPr>
      <w:r w:rsidRPr="000824D1">
        <w:rPr>
          <w:rFonts w:cs="Arial"/>
        </w:rPr>
        <w:t xml:space="preserve">Naročilo vključuje </w:t>
      </w:r>
      <w:r w:rsidR="001B529A">
        <w:rPr>
          <w:rFonts w:cs="Arial"/>
        </w:rPr>
        <w:t>vzdrževanje nove in starih aplikacij</w:t>
      </w:r>
      <w:r w:rsidRPr="000824D1">
        <w:rPr>
          <w:rFonts w:cs="Arial"/>
        </w:rPr>
        <w:t xml:space="preserve"> </w:t>
      </w:r>
      <w:r w:rsidR="00660F48">
        <w:rPr>
          <w:rFonts w:cs="Arial"/>
        </w:rPr>
        <w:t xml:space="preserve">IS </w:t>
      </w:r>
      <w:proofErr w:type="spellStart"/>
      <w:r w:rsidR="00660F48">
        <w:rPr>
          <w:rFonts w:cs="Arial"/>
        </w:rPr>
        <w:t>APP</w:t>
      </w:r>
      <w:r w:rsidR="005A638F">
        <w:rPr>
          <w:rFonts w:cs="Arial"/>
        </w:rPr>
        <w:t>r</w:t>
      </w:r>
      <w:r w:rsidR="00660F48">
        <w:rPr>
          <w:rFonts w:cs="Arial"/>
        </w:rPr>
        <w:t>A</w:t>
      </w:r>
      <w:proofErr w:type="spellEnd"/>
      <w:r w:rsidR="00224648">
        <w:rPr>
          <w:rFonts w:cs="Arial"/>
        </w:rPr>
        <w:t xml:space="preserve">, </w:t>
      </w:r>
      <w:r w:rsidR="00CE0810">
        <w:rPr>
          <w:rFonts w:cs="Arial"/>
        </w:rPr>
        <w:t xml:space="preserve">manjše investicijsko vzdrževanje, </w:t>
      </w:r>
      <w:r w:rsidR="00224648">
        <w:rPr>
          <w:rFonts w:cs="Arial"/>
        </w:rPr>
        <w:t xml:space="preserve">podporo uporabnikom </w:t>
      </w:r>
      <w:r w:rsidR="00787D0A">
        <w:rPr>
          <w:rFonts w:cs="Arial"/>
        </w:rPr>
        <w:t>MF</w:t>
      </w:r>
      <w:r w:rsidR="00224648">
        <w:rPr>
          <w:rFonts w:cs="Arial"/>
        </w:rPr>
        <w:t xml:space="preserve"> pri izvajanju proračunskih procesov ter p</w:t>
      </w:r>
      <w:r w:rsidR="001B529A">
        <w:rPr>
          <w:rFonts w:cs="Arial"/>
        </w:rPr>
        <w:t xml:space="preserve">omoč </w:t>
      </w:r>
      <w:r w:rsidR="00224648">
        <w:rPr>
          <w:rFonts w:cs="Arial"/>
        </w:rPr>
        <w:t xml:space="preserve">državnim in občinskim </w:t>
      </w:r>
      <w:r w:rsidR="001B529A">
        <w:rPr>
          <w:rFonts w:cs="Arial"/>
        </w:rPr>
        <w:t>uporabnikom</w:t>
      </w:r>
      <w:r w:rsidR="00224648">
        <w:rPr>
          <w:rFonts w:cs="Arial"/>
        </w:rPr>
        <w:t xml:space="preserve"> </w:t>
      </w:r>
      <w:r w:rsidR="00644F38">
        <w:rPr>
          <w:rFonts w:cs="Arial"/>
        </w:rPr>
        <w:t>in izobraževanj</w:t>
      </w:r>
      <w:r w:rsidR="00224648">
        <w:rPr>
          <w:rFonts w:cs="Arial"/>
        </w:rPr>
        <w:t>a</w:t>
      </w:r>
      <w:r w:rsidRPr="000824D1">
        <w:rPr>
          <w:rFonts w:cs="Arial"/>
        </w:rPr>
        <w:t>.</w:t>
      </w:r>
      <w:r w:rsidR="00644F38">
        <w:rPr>
          <w:rFonts w:cs="Arial"/>
        </w:rPr>
        <w:t xml:space="preserve"> </w:t>
      </w:r>
    </w:p>
    <w:p w14:paraId="26A5A447" w14:textId="3EFAC341" w:rsidR="007F4015" w:rsidRDefault="006D6B0C" w:rsidP="0071521D">
      <w:pPr>
        <w:jc w:val="both"/>
        <w:rPr>
          <w:rFonts w:cs="Arial"/>
        </w:rPr>
      </w:pPr>
      <w:r>
        <w:rPr>
          <w:rFonts w:cs="Arial"/>
        </w:rPr>
        <w:t>IS</w:t>
      </w:r>
      <w:r w:rsidR="0071521D" w:rsidRPr="00ED5104">
        <w:rPr>
          <w:rFonts w:cs="Arial"/>
        </w:rPr>
        <w:t xml:space="preserve"> </w:t>
      </w:r>
      <w:proofErr w:type="spellStart"/>
      <w:r w:rsidR="0071521D" w:rsidRPr="00ED5104">
        <w:rPr>
          <w:rFonts w:cs="Arial"/>
        </w:rPr>
        <w:t>APPrA</w:t>
      </w:r>
      <w:proofErr w:type="spellEnd"/>
      <w:r w:rsidR="0071521D" w:rsidRPr="00ED5104">
        <w:rPr>
          <w:rFonts w:cs="Arial"/>
        </w:rPr>
        <w:t xml:space="preserve"> je </w:t>
      </w:r>
      <w:r w:rsidR="00F86CBC">
        <w:rPr>
          <w:rFonts w:cs="Arial"/>
        </w:rPr>
        <w:t>bil</w:t>
      </w:r>
      <w:r w:rsidR="00B11AC4" w:rsidRPr="00ED5104">
        <w:rPr>
          <w:rFonts w:cs="Arial"/>
        </w:rPr>
        <w:t xml:space="preserve"> primarn</w:t>
      </w:r>
      <w:r w:rsidR="00F86CBC">
        <w:rPr>
          <w:rFonts w:cs="Arial"/>
        </w:rPr>
        <w:t>o</w:t>
      </w:r>
      <w:r w:rsidR="0071521D" w:rsidRPr="00ED5104">
        <w:rPr>
          <w:rFonts w:cs="Arial"/>
        </w:rPr>
        <w:t xml:space="preserve"> razvit za namen podpore proračunskega procesa v </w:t>
      </w:r>
      <w:r w:rsidR="00456D96">
        <w:rPr>
          <w:rFonts w:cs="Arial"/>
        </w:rPr>
        <w:t>RS</w:t>
      </w:r>
      <w:r w:rsidR="007F4015">
        <w:rPr>
          <w:rFonts w:cs="Arial"/>
        </w:rPr>
        <w:t xml:space="preserve"> ter na nivoju občin, zato so naloge v precejšnji meri odvisne od letnega terminskega načrta teh procesov. Za državni proračun praviloma velja, da se aktivnosti priprave na </w:t>
      </w:r>
      <w:r w:rsidR="007356F6">
        <w:rPr>
          <w:rFonts w:cs="Arial"/>
        </w:rPr>
        <w:t>MF</w:t>
      </w:r>
      <w:r w:rsidR="007F4015">
        <w:rPr>
          <w:rFonts w:cs="Arial"/>
        </w:rPr>
        <w:t xml:space="preserve"> začnejo spomladi, od maja do septembra poteka priprava proračunov s strani uporabnikov, za tem pa se izvaja podpora postopkom na Vladi RS in v Državnem zboru. Po zaključku leta, okvirno do meseca marca, se izvajajo naloge priprave zaključnega računa. Izjemoma je lahko v primeru rebalansa proračuna tovrstnih postopkov priprave proračuna v posameznem letu več</w:t>
      </w:r>
      <w:r w:rsidR="00E227A5">
        <w:rPr>
          <w:rFonts w:cs="Arial"/>
        </w:rPr>
        <w:t>.</w:t>
      </w:r>
    </w:p>
    <w:p w14:paraId="4F29CEBD" w14:textId="78657604" w:rsidR="00E227A5" w:rsidRDefault="006D6B0C" w:rsidP="00E227A5">
      <w:pPr>
        <w:jc w:val="both"/>
        <w:rPr>
          <w:rFonts w:cs="Arial"/>
        </w:rPr>
      </w:pPr>
      <w:r>
        <w:rPr>
          <w:rFonts w:cs="Arial"/>
        </w:rPr>
        <w:t xml:space="preserve">IS </w:t>
      </w:r>
      <w:proofErr w:type="spellStart"/>
      <w:r>
        <w:rPr>
          <w:rFonts w:cs="Arial"/>
        </w:rPr>
        <w:t>APPrA</w:t>
      </w:r>
      <w:proofErr w:type="spellEnd"/>
      <w:r>
        <w:rPr>
          <w:rFonts w:cs="Arial"/>
        </w:rPr>
        <w:t xml:space="preserve"> </w:t>
      </w:r>
      <w:r w:rsidR="00E227A5" w:rsidRPr="000C3158">
        <w:rPr>
          <w:rFonts w:cs="Arial"/>
        </w:rPr>
        <w:t xml:space="preserve">podpira poslovne procese, ki izhajajo iz zakonov in podzakonskih aktov, in omogoča izdelavo ustreznih dokumentov, ki jih potrebuje </w:t>
      </w:r>
      <w:r w:rsidR="00456D96">
        <w:rPr>
          <w:rFonts w:cs="Arial"/>
        </w:rPr>
        <w:t>MF</w:t>
      </w:r>
      <w:r w:rsidR="00E227A5" w:rsidRPr="000C3158">
        <w:rPr>
          <w:rFonts w:cs="Arial"/>
        </w:rPr>
        <w:t xml:space="preserve"> pri svojem delu in za posredovanje Vladi RS v obravnavo. Na postopke in še bolj na same podatke v veliki meri vplivajo spremembe zakonodaje, razne reorganizacije vlade proračunskih uporabnikov, zahteve povezane z večletnih finančnim okvirom ter drugo. Zaradi tega je potrebno informacijski sistem ves čas vzdrževati in prilagajati nujnim spremembam. </w:t>
      </w:r>
      <w:r w:rsidR="00C658F4">
        <w:rPr>
          <w:rFonts w:cs="Arial"/>
        </w:rPr>
        <w:t>Osnovno</w:t>
      </w:r>
      <w:r w:rsidR="00C658F4" w:rsidRPr="000C3158">
        <w:rPr>
          <w:rFonts w:cs="Arial"/>
        </w:rPr>
        <w:t xml:space="preserve"> </w:t>
      </w:r>
      <w:r w:rsidR="00E227A5" w:rsidRPr="000C3158">
        <w:rPr>
          <w:rFonts w:cs="Arial"/>
        </w:rPr>
        <w:t xml:space="preserve">vzdrževanje je potrebno pri vseh rednih nalogah v okviru postopkov priprave zaključnega računa proračuna, morebitnih rebalansov in pripravi proračunov za prihodnja obdobja ter vključuje tudi odprave napak, ki jih zaznajo uporabniki sistema. </w:t>
      </w:r>
      <w:r w:rsidR="00CE0810" w:rsidRPr="000C3158">
        <w:rPr>
          <w:rFonts w:cs="Arial"/>
        </w:rPr>
        <w:t>Prav tako je občasno potrebno tudi manjše investicijsko vzdrževanje glede na potrebe oziroma morebitne zakonske spremembe.</w:t>
      </w:r>
    </w:p>
    <w:p w14:paraId="04509B3E" w14:textId="1B534593" w:rsidR="00E227A5" w:rsidRDefault="0071521D" w:rsidP="0071521D">
      <w:pPr>
        <w:jc w:val="both"/>
        <w:rPr>
          <w:rFonts w:cs="Arial"/>
        </w:rPr>
      </w:pPr>
      <w:r w:rsidRPr="00ED5104">
        <w:rPr>
          <w:rFonts w:cs="Arial"/>
        </w:rPr>
        <w:t xml:space="preserve">Aplikacije </w:t>
      </w:r>
      <w:r w:rsidR="00095573">
        <w:rPr>
          <w:rFonts w:cs="Arial"/>
        </w:rPr>
        <w:t xml:space="preserve">IS </w:t>
      </w:r>
      <w:proofErr w:type="spellStart"/>
      <w:r w:rsidRPr="00ED5104">
        <w:rPr>
          <w:rFonts w:cs="Arial"/>
        </w:rPr>
        <w:t>APPrA</w:t>
      </w:r>
      <w:proofErr w:type="spellEnd"/>
      <w:r w:rsidRPr="00ED5104">
        <w:rPr>
          <w:rFonts w:cs="Arial"/>
        </w:rPr>
        <w:t xml:space="preserve"> se uporabljajo tudi za dnevn</w:t>
      </w:r>
      <w:r w:rsidR="00E227A5">
        <w:rPr>
          <w:rFonts w:cs="Arial"/>
        </w:rPr>
        <w:t xml:space="preserve">e analize in </w:t>
      </w:r>
      <w:r w:rsidRPr="00ED5104">
        <w:rPr>
          <w:rFonts w:cs="Arial"/>
        </w:rPr>
        <w:t xml:space="preserve">spremljanje realizacije državnega proračuna, veljavnih proračunov ter drugih podatkov, ki so pomembni z vidika izvrševanja proračuna. </w:t>
      </w:r>
      <w:r w:rsidR="00E227A5" w:rsidRPr="00A9439B">
        <w:rPr>
          <w:rFonts w:cs="Arial"/>
        </w:rPr>
        <w:t>Vključuje tudi interaktivno vizualizacijo podatkov</w:t>
      </w:r>
      <w:r w:rsidR="00E227A5">
        <w:rPr>
          <w:rFonts w:cs="Arial"/>
        </w:rPr>
        <w:t xml:space="preserve"> (</w:t>
      </w:r>
      <w:r w:rsidR="00E227A5" w:rsidRPr="00E227A5">
        <w:rPr>
          <w:rFonts w:cs="Arial"/>
        </w:rPr>
        <w:t>https://proracun.gov.si/</w:t>
      </w:r>
      <w:r w:rsidR="00E227A5">
        <w:rPr>
          <w:rFonts w:cs="Arial"/>
        </w:rPr>
        <w:t>)</w:t>
      </w:r>
      <w:r w:rsidR="00E227A5" w:rsidRPr="00A9439B">
        <w:rPr>
          <w:rFonts w:cs="Arial"/>
        </w:rPr>
        <w:t xml:space="preserve">, ki </w:t>
      </w:r>
      <w:r w:rsidR="00484C4C">
        <w:rPr>
          <w:rFonts w:cs="Arial"/>
        </w:rPr>
        <w:t xml:space="preserve">zunanjim </w:t>
      </w:r>
      <w:r w:rsidR="00E227A5" w:rsidRPr="00A9439B">
        <w:rPr>
          <w:rFonts w:cs="Arial"/>
        </w:rPr>
        <w:t>uporabnikom omogoča pregled ciljev in pripadajočih kazalcev po programski strukturi proračuna, načrtovane ciljne vrednosti in dosežene vrednosti kazalcev ter finančna sredstva za posamezne sklope iz strukture proračuna.</w:t>
      </w:r>
    </w:p>
    <w:p w14:paraId="34C88CA3" w14:textId="69C48DA7" w:rsidR="00030C22" w:rsidRDefault="00030C22" w:rsidP="0071521D">
      <w:pPr>
        <w:jc w:val="both"/>
        <w:rPr>
          <w:rFonts w:cs="Arial"/>
        </w:rPr>
      </w:pPr>
      <w:r>
        <w:rPr>
          <w:rFonts w:cs="Arial"/>
        </w:rPr>
        <w:t xml:space="preserve">Ti deli sistema so v pretežni meri </w:t>
      </w:r>
      <w:r w:rsidR="008B4D93">
        <w:rPr>
          <w:rFonts w:cs="Arial"/>
        </w:rPr>
        <w:t xml:space="preserve">tehnološko </w:t>
      </w:r>
      <w:r>
        <w:rPr>
          <w:rFonts w:cs="Arial"/>
        </w:rPr>
        <w:t>že prenovljeni</w:t>
      </w:r>
      <w:r w:rsidR="008B4D93">
        <w:rPr>
          <w:rFonts w:cs="Arial"/>
        </w:rPr>
        <w:t>, ostajajo pa nekateri moduli, ki se še uporabljajo na starih tehnologijah in aplikacijah. Posledično je del podpore potreben tudi za vzdrževanje in sinhronizacijo stare in nove SQL podatkovne baze.</w:t>
      </w:r>
    </w:p>
    <w:p w14:paraId="447B1CEB" w14:textId="4838B075" w:rsidR="00000C5F" w:rsidRPr="009A0DBD" w:rsidRDefault="00000C5F" w:rsidP="00000C5F">
      <w:pPr>
        <w:jc w:val="both"/>
        <w:rPr>
          <w:rFonts w:cs="Arial"/>
        </w:rPr>
      </w:pPr>
      <w:r>
        <w:rPr>
          <w:rFonts w:cs="Arial"/>
        </w:rPr>
        <w:t xml:space="preserve">Z vidika občinskih proračunov je v okviru IS </w:t>
      </w:r>
      <w:proofErr w:type="spellStart"/>
      <w:r>
        <w:rPr>
          <w:rFonts w:cs="Arial"/>
        </w:rPr>
        <w:t>APPrA</w:t>
      </w:r>
      <w:proofErr w:type="spellEnd"/>
      <w:r>
        <w:rPr>
          <w:rFonts w:cs="Arial"/>
        </w:rPr>
        <w:t xml:space="preserve"> razvita aplikacija za pripravo občinskih proračunov in aplikacije za posredovanje podatkov o sprejetih proračunih in </w:t>
      </w:r>
      <w:r w:rsidR="005D0E09">
        <w:rPr>
          <w:rFonts w:cs="Arial"/>
        </w:rPr>
        <w:t xml:space="preserve">njihovi </w:t>
      </w:r>
      <w:r>
        <w:rPr>
          <w:rFonts w:cs="Arial"/>
        </w:rPr>
        <w:t>realizaciji. Te aplikacije</w:t>
      </w:r>
      <w:r w:rsidR="008B4D93">
        <w:rPr>
          <w:rFonts w:cs="Arial"/>
        </w:rPr>
        <w:t xml:space="preserve"> so v zaključni fazi prenove, uvedba v produkcijo pa se predvideva z letom 2027. Zaradi postopnega prehoda </w:t>
      </w:r>
      <w:r w:rsidR="005D0E09">
        <w:rPr>
          <w:rFonts w:cs="Arial"/>
        </w:rPr>
        <w:t xml:space="preserve">je </w:t>
      </w:r>
      <w:r w:rsidR="008B4D93">
        <w:rPr>
          <w:rFonts w:cs="Arial"/>
        </w:rPr>
        <w:t xml:space="preserve">potrebno vzdrževanje starih aplikacij in podpora pri uporabi nove. V tem delu sicer ne </w:t>
      </w:r>
      <w:r w:rsidR="00A3250B">
        <w:rPr>
          <w:rFonts w:cs="Arial"/>
        </w:rPr>
        <w:t xml:space="preserve">bo </w:t>
      </w:r>
      <w:r w:rsidR="008B4D93">
        <w:rPr>
          <w:rFonts w:cs="Arial"/>
        </w:rPr>
        <w:t>prihaja</w:t>
      </w:r>
      <w:r w:rsidR="00A3250B">
        <w:rPr>
          <w:rFonts w:cs="Arial"/>
        </w:rPr>
        <w:t>lo</w:t>
      </w:r>
      <w:r w:rsidR="008B4D93">
        <w:rPr>
          <w:rFonts w:cs="Arial"/>
        </w:rPr>
        <w:t xml:space="preserve"> do rednih </w:t>
      </w:r>
      <w:r w:rsidR="00A3250B">
        <w:rPr>
          <w:rFonts w:cs="Arial"/>
        </w:rPr>
        <w:t xml:space="preserve">vsebinskih </w:t>
      </w:r>
      <w:r w:rsidR="008B4D93">
        <w:rPr>
          <w:rFonts w:cs="Arial"/>
        </w:rPr>
        <w:t>sprememb delovanja aplikacije,</w:t>
      </w:r>
      <w:r w:rsidR="00A3250B">
        <w:rPr>
          <w:rFonts w:cs="Arial"/>
        </w:rPr>
        <w:t xml:space="preserve"> </w:t>
      </w:r>
      <w:r w:rsidR="008B4D93">
        <w:rPr>
          <w:rFonts w:cs="Arial"/>
        </w:rPr>
        <w:t xml:space="preserve">saj so procesi zaradi števila posameznih občin </w:t>
      </w:r>
      <w:r w:rsidR="00A3250B">
        <w:rPr>
          <w:rFonts w:cs="Arial"/>
        </w:rPr>
        <w:t xml:space="preserve">bolj </w:t>
      </w:r>
      <w:r w:rsidR="008B4D93">
        <w:rPr>
          <w:rFonts w:cs="Arial"/>
        </w:rPr>
        <w:t>uniformirani</w:t>
      </w:r>
      <w:r w:rsidR="00A3250B">
        <w:rPr>
          <w:rFonts w:cs="Arial"/>
        </w:rPr>
        <w:t xml:space="preserve"> in rigidni, se pa predvidevajo vzdrževalna dela v okviru odpravljanja napak in prehoda med starim in novim sistemom</w:t>
      </w:r>
      <w:r w:rsidR="008B4D93">
        <w:rPr>
          <w:rFonts w:cs="Arial"/>
        </w:rPr>
        <w:t>. Imajo pa občine možnost izvajati pripravo proračunov v lastnih sistemih, zato prihajamo v stik tudi s ponudniki teh sistemov</w:t>
      </w:r>
      <w:r w:rsidR="00A3250B">
        <w:rPr>
          <w:rFonts w:cs="Arial"/>
        </w:rPr>
        <w:t>, predvsem v smislu vzdrževanja komunikacije med sistemi preko API</w:t>
      </w:r>
      <w:r w:rsidR="008B4D93">
        <w:rPr>
          <w:rFonts w:cs="Arial"/>
        </w:rPr>
        <w:t>.</w:t>
      </w:r>
    </w:p>
    <w:p w14:paraId="1EA9A633" w14:textId="709E8B2B" w:rsidR="0071521D" w:rsidRDefault="008B4D93" w:rsidP="0071521D">
      <w:pPr>
        <w:jc w:val="both"/>
        <w:rPr>
          <w:rFonts w:cs="Arial"/>
        </w:rPr>
      </w:pPr>
      <w:r>
        <w:rPr>
          <w:rFonts w:cs="Arial"/>
        </w:rPr>
        <w:t xml:space="preserve">Sistem </w:t>
      </w:r>
      <w:proofErr w:type="spellStart"/>
      <w:r>
        <w:rPr>
          <w:rFonts w:cs="Arial"/>
        </w:rPr>
        <w:t>APPrA</w:t>
      </w:r>
      <w:proofErr w:type="spellEnd"/>
      <w:r>
        <w:rPr>
          <w:rFonts w:cs="Arial"/>
        </w:rPr>
        <w:t xml:space="preserve"> o</w:t>
      </w:r>
      <w:r w:rsidR="0071521D" w:rsidRPr="00ED5104">
        <w:rPr>
          <w:rFonts w:cs="Arial"/>
        </w:rPr>
        <w:t xml:space="preserve">mogoča tudi spremljanje realizacije drugih blagajn javnega </w:t>
      </w:r>
      <w:r w:rsidR="003160E3">
        <w:rPr>
          <w:rFonts w:cs="Arial"/>
        </w:rPr>
        <w:t>financiranja</w:t>
      </w:r>
      <w:r w:rsidR="0071521D" w:rsidRPr="00ED5104">
        <w:rPr>
          <w:rFonts w:cs="Arial"/>
        </w:rPr>
        <w:t xml:space="preserve"> (občine, ZPIZ in ZZZS)</w:t>
      </w:r>
      <w:r w:rsidR="003160E3">
        <w:rPr>
          <w:rFonts w:cs="Arial"/>
        </w:rPr>
        <w:t xml:space="preserve"> ter</w:t>
      </w:r>
      <w:r w:rsidR="0071521D" w:rsidRPr="00ED5104">
        <w:rPr>
          <w:rFonts w:cs="Arial"/>
        </w:rPr>
        <w:t xml:space="preserve"> izdelavo konsolidirane bilance</w:t>
      </w:r>
      <w:r w:rsidR="003160E3">
        <w:rPr>
          <w:rFonts w:cs="Arial"/>
        </w:rPr>
        <w:t xml:space="preserve"> štirih blagajn javnega financiranja (</w:t>
      </w:r>
      <w:r w:rsidR="001A5CA9">
        <w:rPr>
          <w:rFonts w:cs="Arial"/>
        </w:rPr>
        <w:t xml:space="preserve">v nadaljevanju: </w:t>
      </w:r>
      <w:r w:rsidR="003160E3">
        <w:rPr>
          <w:rFonts w:cs="Arial"/>
        </w:rPr>
        <w:t>4BJF).</w:t>
      </w:r>
      <w:r w:rsidR="0071521D" w:rsidRPr="00ED5104">
        <w:rPr>
          <w:rFonts w:cs="Arial"/>
        </w:rPr>
        <w:t xml:space="preserve"> </w:t>
      </w:r>
      <w:r>
        <w:rPr>
          <w:rFonts w:cs="Arial"/>
        </w:rPr>
        <w:t>V okviru teh modulov</w:t>
      </w:r>
      <w:r w:rsidR="003160E3" w:rsidRPr="003160E3">
        <w:rPr>
          <w:rFonts w:cs="Arial"/>
        </w:rPr>
        <w:t xml:space="preserve"> </w:t>
      </w:r>
      <w:r w:rsidR="003160E3">
        <w:rPr>
          <w:rFonts w:cs="Arial"/>
        </w:rPr>
        <w:t xml:space="preserve">je omogočen uvoz podatkov (ZZZS in ZPIZ) in izvoz podatkov za potrebe vizualizacije 4BJF. </w:t>
      </w:r>
      <w:r w:rsidR="002A7A5C">
        <w:rPr>
          <w:rFonts w:cs="Arial"/>
        </w:rPr>
        <w:t xml:space="preserve">Predvidena </w:t>
      </w:r>
      <w:r w:rsidR="003160E3">
        <w:rPr>
          <w:rFonts w:cs="Arial"/>
        </w:rPr>
        <w:t>s</w:t>
      </w:r>
      <w:r w:rsidR="002A7A5C">
        <w:rPr>
          <w:rFonts w:cs="Arial"/>
        </w:rPr>
        <w:t>o</w:t>
      </w:r>
      <w:r w:rsidR="003160E3">
        <w:rPr>
          <w:rFonts w:cs="Arial"/>
        </w:rPr>
        <w:t xml:space="preserve"> manjša vzdrževalna dela in dograditve v povezavi z zakonskimi spremembami.</w:t>
      </w:r>
    </w:p>
    <w:p w14:paraId="694117E1" w14:textId="59EAE839" w:rsidR="00ED5104" w:rsidRDefault="008B4D93">
      <w:pPr>
        <w:jc w:val="both"/>
        <w:rPr>
          <w:rFonts w:cs="Arial"/>
        </w:rPr>
      </w:pPr>
      <w:r>
        <w:rPr>
          <w:rFonts w:cs="Arial"/>
        </w:rPr>
        <w:lastRenderedPageBreak/>
        <w:t xml:space="preserve">S tehničnega vidika </w:t>
      </w:r>
      <w:r w:rsidR="001A5CA9">
        <w:rPr>
          <w:rFonts w:cs="Arial"/>
        </w:rPr>
        <w:t xml:space="preserve">so </w:t>
      </w:r>
      <w:r w:rsidR="00A678F9">
        <w:rPr>
          <w:rFonts w:cs="Arial"/>
        </w:rPr>
        <w:t xml:space="preserve">v okviru pogodbe </w:t>
      </w:r>
      <w:r>
        <w:rPr>
          <w:rFonts w:cs="Arial"/>
        </w:rPr>
        <w:t>predvide</w:t>
      </w:r>
      <w:r w:rsidR="001A5CA9">
        <w:rPr>
          <w:rFonts w:cs="Arial"/>
        </w:rPr>
        <w:t>na</w:t>
      </w:r>
      <w:r w:rsidR="00E60671">
        <w:rPr>
          <w:rFonts w:cs="Arial"/>
        </w:rPr>
        <w:t xml:space="preserve"> nujna investicijska</w:t>
      </w:r>
      <w:r w:rsidR="00870AB9">
        <w:rPr>
          <w:rFonts w:cs="Arial"/>
        </w:rPr>
        <w:t xml:space="preserve"> </w:t>
      </w:r>
      <w:r>
        <w:rPr>
          <w:rFonts w:cs="Arial"/>
        </w:rPr>
        <w:t>vzdrževanja s področja</w:t>
      </w:r>
      <w:r w:rsidR="00A678F9">
        <w:rPr>
          <w:rFonts w:cs="Arial"/>
        </w:rPr>
        <w:t xml:space="preserve"> </w:t>
      </w:r>
      <w:proofErr w:type="spellStart"/>
      <w:r w:rsidR="00A678F9">
        <w:rPr>
          <w:rFonts w:cs="Arial"/>
        </w:rPr>
        <w:t>avtentikacije</w:t>
      </w:r>
      <w:proofErr w:type="spellEnd"/>
      <w:r w:rsidR="00A678F9">
        <w:rPr>
          <w:rFonts w:cs="Arial"/>
        </w:rPr>
        <w:t xml:space="preserve"> uporabnikov</w:t>
      </w:r>
      <w:r w:rsidR="006D49CE">
        <w:rPr>
          <w:rFonts w:cs="Arial"/>
        </w:rPr>
        <w:t xml:space="preserve"> (</w:t>
      </w:r>
      <w:proofErr w:type="spellStart"/>
      <w:r w:rsidR="006D49CE">
        <w:rPr>
          <w:rFonts w:cs="Arial"/>
        </w:rPr>
        <w:t>eAdmin</w:t>
      </w:r>
      <w:proofErr w:type="spellEnd"/>
      <w:r w:rsidR="006D49CE">
        <w:rPr>
          <w:rFonts w:cs="Arial"/>
        </w:rPr>
        <w:t>)</w:t>
      </w:r>
      <w:r w:rsidR="00A678F9">
        <w:rPr>
          <w:rFonts w:cs="Arial"/>
        </w:rPr>
        <w:t>, dodeljevanj</w:t>
      </w:r>
      <w:r w:rsidR="001A5CA9">
        <w:rPr>
          <w:rFonts w:cs="Arial"/>
        </w:rPr>
        <w:t>e</w:t>
      </w:r>
      <w:r w:rsidR="00A678F9">
        <w:rPr>
          <w:rFonts w:cs="Arial"/>
        </w:rPr>
        <w:t xml:space="preserve"> pravic, evidentiranj</w:t>
      </w:r>
      <w:r w:rsidR="001A5CA9">
        <w:rPr>
          <w:rFonts w:cs="Arial"/>
        </w:rPr>
        <w:t>e</w:t>
      </w:r>
      <w:r w:rsidR="00A678F9">
        <w:rPr>
          <w:rFonts w:cs="Arial"/>
        </w:rPr>
        <w:t xml:space="preserve"> vpogledov v osebne podatke</w:t>
      </w:r>
      <w:r w:rsidR="00A3250B">
        <w:rPr>
          <w:rFonts w:cs="Arial"/>
        </w:rPr>
        <w:t xml:space="preserve">, </w:t>
      </w:r>
      <w:proofErr w:type="spellStart"/>
      <w:r w:rsidR="00A678F9">
        <w:rPr>
          <w:rFonts w:cs="Arial"/>
        </w:rPr>
        <w:t>anonimizacij</w:t>
      </w:r>
      <w:r w:rsidR="001A5CA9">
        <w:rPr>
          <w:rFonts w:cs="Arial"/>
        </w:rPr>
        <w:t>a</w:t>
      </w:r>
      <w:proofErr w:type="spellEnd"/>
      <w:r w:rsidR="00A678F9">
        <w:rPr>
          <w:rFonts w:cs="Arial"/>
        </w:rPr>
        <w:t xml:space="preserve"> podatkovnih baz</w:t>
      </w:r>
      <w:r w:rsidR="00A3250B">
        <w:rPr>
          <w:rFonts w:cs="Arial"/>
        </w:rPr>
        <w:t xml:space="preserve"> in povezav s sistemom za izvrševanje proračuna MFERAC</w:t>
      </w:r>
      <w:r w:rsidR="00A678F9">
        <w:rPr>
          <w:rFonts w:cs="Arial"/>
        </w:rPr>
        <w:t>.</w:t>
      </w:r>
    </w:p>
    <w:p w14:paraId="08775BE8" w14:textId="744A1FEE" w:rsidR="00484C4C" w:rsidRPr="000824D1" w:rsidRDefault="00484C4C" w:rsidP="00484C4C">
      <w:pPr>
        <w:jc w:val="both"/>
      </w:pPr>
      <w:r w:rsidRPr="000824D1">
        <w:rPr>
          <w:rFonts w:cs="Arial"/>
        </w:rPr>
        <w:t xml:space="preserve">Pred letom 2017 so se aplikacije </w:t>
      </w:r>
      <w:r>
        <w:rPr>
          <w:rFonts w:cs="Arial"/>
        </w:rPr>
        <w:t xml:space="preserve">IS </w:t>
      </w:r>
      <w:proofErr w:type="spellStart"/>
      <w:r>
        <w:rPr>
          <w:rFonts w:cs="Arial"/>
        </w:rPr>
        <w:t>APPrA</w:t>
      </w:r>
      <w:proofErr w:type="spellEnd"/>
      <w:r w:rsidRPr="000824D1">
        <w:rPr>
          <w:rFonts w:cs="Arial"/>
        </w:rPr>
        <w:t xml:space="preserve"> razvijale postopoma in v nekaterih delih zaradi takratnih potreb ločeno, razvoj pa</w:t>
      </w:r>
      <w:r>
        <w:rPr>
          <w:rFonts w:cs="Arial"/>
        </w:rPr>
        <w:t xml:space="preserve"> je v zadnjih letih</w:t>
      </w:r>
      <w:r w:rsidRPr="000824D1">
        <w:rPr>
          <w:rFonts w:cs="Arial"/>
        </w:rPr>
        <w:t xml:space="preserve"> pred</w:t>
      </w:r>
      <w:r>
        <w:rPr>
          <w:rFonts w:cs="Arial"/>
        </w:rPr>
        <w:t>videl</w:t>
      </w:r>
      <w:r w:rsidRPr="000824D1">
        <w:rPr>
          <w:rFonts w:cs="Arial"/>
        </w:rPr>
        <w:t xml:space="preserve"> </w:t>
      </w:r>
      <w:r w:rsidRPr="000824D1">
        <w:rPr>
          <w:rFonts w:cs="Arial"/>
          <w:b/>
        </w:rPr>
        <w:t>poenotenje oz. poenostavitve na tistih segmentih, kjer se funkcionalnosti podvajajo in kjer bi ena rešitev lahko nadomestila več obstoječih</w:t>
      </w:r>
      <w:r w:rsidRPr="000824D1">
        <w:rPr>
          <w:rFonts w:cs="Arial"/>
        </w:rPr>
        <w:t>. S tem se upravljanje sistema poenostavlja, prav tako pa</w:t>
      </w:r>
      <w:r>
        <w:rPr>
          <w:rFonts w:cs="Arial"/>
        </w:rPr>
        <w:t xml:space="preserve"> </w:t>
      </w:r>
      <w:r w:rsidRPr="000824D1">
        <w:rPr>
          <w:rFonts w:cs="Arial"/>
        </w:rPr>
        <w:t xml:space="preserve">bo poenostavljeno nadgrajevanje sistema in zagotavljanje posodobitev. V ta namen </w:t>
      </w:r>
      <w:r>
        <w:rPr>
          <w:rFonts w:cs="Arial"/>
        </w:rPr>
        <w:t>smo</w:t>
      </w:r>
      <w:r w:rsidRPr="000824D1">
        <w:rPr>
          <w:rFonts w:cs="Arial"/>
        </w:rPr>
        <w:t xml:space="preserve"> </w:t>
      </w:r>
      <w:r w:rsidRPr="000824D1">
        <w:t xml:space="preserve">razvili nov podatkovni model za </w:t>
      </w:r>
      <w:r>
        <w:t>APPrA</w:t>
      </w:r>
      <w:r w:rsidRPr="000824D1">
        <w:t xml:space="preserve">17, vključno s sistemskimi podatkovnimi tabelami, podpornimi tabelami, povezavami med entitetami ter posameznimi tabelaričnimi polji. Podatkovna baza predstavlja nov, usklajen in posodobljen podatkovni model entitet </w:t>
      </w:r>
      <w:r w:rsidR="00C11460">
        <w:t xml:space="preserve">IS </w:t>
      </w:r>
      <w:proofErr w:type="spellStart"/>
      <w:r>
        <w:t>APPrA</w:t>
      </w:r>
      <w:proofErr w:type="spellEnd"/>
      <w:r w:rsidRPr="000824D1">
        <w:t xml:space="preserve"> skupaj s šifranti in podpornimi tabelami, ki so potrebne za delovanje rešitve. Sistem se </w:t>
      </w:r>
      <w:r>
        <w:t>je v obdobju od 2023 do 2026</w:t>
      </w:r>
      <w:r w:rsidRPr="000824D1">
        <w:t xml:space="preserve"> </w:t>
      </w:r>
      <w:r>
        <w:t xml:space="preserve">z </w:t>
      </w:r>
      <w:r w:rsidRPr="000824D1">
        <w:t>razvojem in prenosom novih funkcionalnosti, ki še niso</w:t>
      </w:r>
      <w:r>
        <w:t xml:space="preserve"> bile</w:t>
      </w:r>
      <w:r w:rsidRPr="000824D1">
        <w:t xml:space="preserve"> razvite, nadgrajeval in dopolnjeval. </w:t>
      </w:r>
    </w:p>
    <w:p w14:paraId="660D852E" w14:textId="7FAD91BF" w:rsidR="00484C4C" w:rsidRDefault="00484C4C" w:rsidP="00484C4C">
      <w:pPr>
        <w:jc w:val="both"/>
        <w:rPr>
          <w:rFonts w:cs="Arial"/>
        </w:rPr>
      </w:pPr>
      <w:r w:rsidRPr="000824D1">
        <w:rPr>
          <w:rFonts w:cs="Arial"/>
        </w:rPr>
        <w:t xml:space="preserve">V osnovnem modulu je bilo narejeno osnovno ogrodje uporabniškega vmesnika in razvite komponente, ki </w:t>
      </w:r>
      <w:r>
        <w:rPr>
          <w:rFonts w:cs="Arial"/>
        </w:rPr>
        <w:t>omogočajo</w:t>
      </w:r>
      <w:r w:rsidRPr="000824D1">
        <w:rPr>
          <w:rFonts w:cs="Arial"/>
        </w:rPr>
        <w:t xml:space="preserve"> razvoj funkcionalnosti sistema. To so: komponente za </w:t>
      </w:r>
      <w:proofErr w:type="spellStart"/>
      <w:r w:rsidRPr="000824D1">
        <w:rPr>
          <w:rFonts w:cs="Arial"/>
        </w:rPr>
        <w:t>avtentikacijo</w:t>
      </w:r>
      <w:proofErr w:type="spellEnd"/>
      <w:r w:rsidRPr="000824D1">
        <w:rPr>
          <w:rFonts w:cs="Arial"/>
        </w:rPr>
        <w:t xml:space="preserve"> in avtorizacijo uporabnikov, beleženje dogodkov, delo z moduli, obveščanje uporabnikov, poenoten dostop do podatkovne baze, delo s stopnjami in nivoji proračunov, tabelarični prikaz podatkov, prikaz drevesne strukture, osnovna stran spletne aplikacije </w:t>
      </w:r>
      <w:r w:rsidR="00C11460">
        <w:rPr>
          <w:rFonts w:cs="Arial"/>
        </w:rPr>
        <w:t xml:space="preserve">IS </w:t>
      </w:r>
      <w:proofErr w:type="spellStart"/>
      <w:r>
        <w:rPr>
          <w:rFonts w:cs="Arial"/>
        </w:rPr>
        <w:t>APPrA</w:t>
      </w:r>
      <w:proofErr w:type="spellEnd"/>
      <w:r w:rsidRPr="000824D1">
        <w:rPr>
          <w:rFonts w:cs="Arial"/>
        </w:rPr>
        <w:t xml:space="preserve"> ter navigacija strani. Dodane so bile tudi komponente osnovnega modula za delo s stopnjami in nivoji proračuna, komponente osnovnega modula za prikaz informacij ter priprava ustrezne dokumentacije. V okviru ETL procesov so bile izdelane potrebne tabele, funkcije in procedure za prenose iz IS MFERAC</w:t>
      </w:r>
      <w:r w:rsidR="00681D2B">
        <w:rPr>
          <w:rFonts w:cs="Arial"/>
        </w:rPr>
        <w:t xml:space="preserve"> - </w:t>
      </w:r>
      <w:r w:rsidR="00681D2B" w:rsidRPr="00681D2B">
        <w:rPr>
          <w:rFonts w:cs="Arial"/>
        </w:rPr>
        <w:t>enotnim finančno računovodskim in kadrovsko plačnim sistemom Ministrstva za finance</w:t>
      </w:r>
      <w:r w:rsidR="00681D2B">
        <w:rPr>
          <w:rFonts w:cs="Arial"/>
        </w:rPr>
        <w:t xml:space="preserve"> (v nadaljevanju: MFERAC)</w:t>
      </w:r>
      <w:r w:rsidRPr="000824D1">
        <w:rPr>
          <w:rFonts w:cs="Arial"/>
        </w:rPr>
        <w:t xml:space="preserve"> v IS </w:t>
      </w:r>
      <w:proofErr w:type="spellStart"/>
      <w:r>
        <w:rPr>
          <w:rFonts w:cs="Arial"/>
        </w:rPr>
        <w:t>APPrA</w:t>
      </w:r>
      <w:proofErr w:type="spellEnd"/>
      <w:r w:rsidRPr="000824D1">
        <w:rPr>
          <w:rFonts w:cs="Arial"/>
        </w:rPr>
        <w:t>.</w:t>
      </w:r>
      <w:r>
        <w:rPr>
          <w:rFonts w:cs="Arial"/>
        </w:rPr>
        <w:t xml:space="preserve"> V nadaljevanju se je izdelala večina modulov</w:t>
      </w:r>
      <w:r w:rsidRPr="00565ED7">
        <w:rPr>
          <w:rFonts w:cs="Arial"/>
        </w:rPr>
        <w:t xml:space="preserve"> za podporo proračunskim procesom: Priprava proračuna, Priprava zaključnega računa (NPU), Generična poročila, Šifranti, Administracija, Moduli za lokalne skupnosti.</w:t>
      </w:r>
      <w:r>
        <w:rPr>
          <w:rFonts w:cs="Arial"/>
          <w:b/>
        </w:rPr>
        <w:t xml:space="preserve"> </w:t>
      </w:r>
      <w:r w:rsidRPr="0071495F">
        <w:rPr>
          <w:rFonts w:cs="Arial"/>
        </w:rPr>
        <w:t xml:space="preserve">Vsak izmed segmentov je praktično uporabljiv, kar pomeni, da </w:t>
      </w:r>
      <w:r>
        <w:rPr>
          <w:rFonts w:cs="Arial"/>
        </w:rPr>
        <w:t>je v celoti v uporabi.</w:t>
      </w:r>
      <w:r w:rsidRPr="0071495F">
        <w:rPr>
          <w:rFonts w:cs="Arial"/>
        </w:rPr>
        <w:t xml:space="preserve"> </w:t>
      </w:r>
    </w:p>
    <w:p w14:paraId="693B3247" w14:textId="7EF6CC2E" w:rsidR="00484C4C" w:rsidRDefault="00484C4C" w:rsidP="00484C4C">
      <w:pPr>
        <w:jc w:val="both"/>
        <w:rPr>
          <w:rFonts w:cs="Arial"/>
        </w:rPr>
      </w:pPr>
      <w:r w:rsidRPr="007A37EE">
        <w:rPr>
          <w:rFonts w:cs="Arial"/>
        </w:rPr>
        <w:t xml:space="preserve">V času, ko se sklepa </w:t>
      </w:r>
      <w:r w:rsidR="00782875">
        <w:rPr>
          <w:rFonts w:cs="Arial"/>
        </w:rPr>
        <w:t xml:space="preserve">pogodba za vzdrževanje IS </w:t>
      </w:r>
      <w:proofErr w:type="spellStart"/>
      <w:r w:rsidR="00782875">
        <w:rPr>
          <w:rFonts w:cs="Arial"/>
        </w:rPr>
        <w:t>APPrA</w:t>
      </w:r>
      <w:proofErr w:type="spellEnd"/>
      <w:r w:rsidR="00C35EE6">
        <w:rPr>
          <w:rFonts w:cs="Arial"/>
        </w:rPr>
        <w:t>,</w:t>
      </w:r>
      <w:r w:rsidRPr="007A37EE">
        <w:rPr>
          <w:rFonts w:cs="Arial"/>
        </w:rPr>
        <w:t xml:space="preserve"> sistem še ni do konca razvit, nekatere funkcionalnosti niso podprte v novi tehnologiji (Moduli: Scenariji, Konsolidacija in Analiza blagajn javnega financiranja ter Cilji in kazalci in Vizualizacija proračuna), zato se bodo vzporedno vzdrževale nekatere funkcionalnosti starih aplikacij in novega sistema, pri tem se bo zagotavljala povezljivost obeh sistemov in sinhronizacija podatkov ter nudila podpora proračunskim procesom, ki so opisani v poglavju 3.</w:t>
      </w:r>
    </w:p>
    <w:p w14:paraId="32C766E0" w14:textId="31338645" w:rsidR="00ED5104" w:rsidRPr="007A37EE" w:rsidRDefault="00ED5104" w:rsidP="00ED5104">
      <w:pPr>
        <w:jc w:val="both"/>
        <w:rPr>
          <w:rFonts w:cs="Arial"/>
        </w:rPr>
      </w:pPr>
      <w:r w:rsidRPr="007A37EE">
        <w:rPr>
          <w:rFonts w:cs="Arial"/>
        </w:rPr>
        <w:t xml:space="preserve">Pogodba za vzdrževanje </w:t>
      </w:r>
      <w:r w:rsidR="00782875">
        <w:rPr>
          <w:rFonts w:cs="Arial"/>
        </w:rPr>
        <w:t xml:space="preserve">IS </w:t>
      </w:r>
      <w:proofErr w:type="spellStart"/>
      <w:r w:rsidR="00782875">
        <w:rPr>
          <w:rFonts w:cs="Arial"/>
        </w:rPr>
        <w:t>APPrA</w:t>
      </w:r>
      <w:proofErr w:type="spellEnd"/>
      <w:r w:rsidR="00782875">
        <w:rPr>
          <w:rFonts w:cs="Arial"/>
        </w:rPr>
        <w:t xml:space="preserve"> </w:t>
      </w:r>
      <w:r w:rsidRPr="007A37EE">
        <w:rPr>
          <w:rFonts w:cs="Arial"/>
        </w:rPr>
        <w:t xml:space="preserve">bo z izvajalcem </w:t>
      </w:r>
      <w:r w:rsidR="004F29FD" w:rsidRPr="007A37EE">
        <w:rPr>
          <w:rFonts w:cs="Arial"/>
        </w:rPr>
        <w:t>sklen</w:t>
      </w:r>
      <w:r w:rsidR="004F29FD">
        <w:rPr>
          <w:rFonts w:cs="Arial"/>
        </w:rPr>
        <w:t>jena</w:t>
      </w:r>
      <w:r w:rsidR="004F29FD" w:rsidRPr="007A37EE">
        <w:rPr>
          <w:rFonts w:cs="Arial"/>
        </w:rPr>
        <w:t xml:space="preserve"> </w:t>
      </w:r>
      <w:r w:rsidRPr="007A37EE">
        <w:rPr>
          <w:rFonts w:cs="Arial"/>
        </w:rPr>
        <w:t xml:space="preserve">za obdobje </w:t>
      </w:r>
      <w:r>
        <w:rPr>
          <w:rFonts w:cs="Arial"/>
        </w:rPr>
        <w:t>24 mesecev</w:t>
      </w:r>
      <w:r w:rsidRPr="00ED5104">
        <w:rPr>
          <w:rFonts w:cs="Arial"/>
        </w:rPr>
        <w:t>.</w:t>
      </w:r>
      <w:r w:rsidRPr="007A37EE">
        <w:rPr>
          <w:rFonts w:cs="Arial"/>
        </w:rPr>
        <w:t xml:space="preserve"> </w:t>
      </w:r>
    </w:p>
    <w:p w14:paraId="5CC8ECF4" w14:textId="77777777" w:rsidR="00ED5104" w:rsidRPr="00BD4302" w:rsidRDefault="00ED5104">
      <w:pPr>
        <w:jc w:val="both"/>
        <w:rPr>
          <w:rFonts w:cs="Arial"/>
        </w:rPr>
      </w:pPr>
    </w:p>
    <w:p w14:paraId="5674F5B2" w14:textId="77777777" w:rsidR="00346EDF" w:rsidRDefault="00346EDF">
      <w:pPr>
        <w:rPr>
          <w:rFonts w:ascii="Candara" w:hAnsi="Candara"/>
          <w:b/>
          <w:color w:val="632423" w:themeColor="accent2" w:themeShade="80"/>
          <w:sz w:val="32"/>
        </w:rPr>
      </w:pPr>
      <w:r>
        <w:br w:type="page"/>
      </w:r>
    </w:p>
    <w:p w14:paraId="6002A0E7" w14:textId="77777777" w:rsidR="00E9640F" w:rsidRPr="00B24DBA" w:rsidRDefault="00E9640F" w:rsidP="00CB20F2">
      <w:pPr>
        <w:pStyle w:val="Naslov1"/>
        <w:pBdr>
          <w:bottom w:val="none" w:sz="0" w:space="0" w:color="auto"/>
        </w:pBdr>
      </w:pPr>
      <w:bookmarkStart w:id="6" w:name="_Toc227669672"/>
      <w:r w:rsidRPr="00B24DBA">
        <w:lastRenderedPageBreak/>
        <w:t>KRATEK OPIS POSLOVNIH PROCESOV</w:t>
      </w:r>
      <w:bookmarkEnd w:id="6"/>
    </w:p>
    <w:p w14:paraId="5FE3A5B1" w14:textId="1B4B9195" w:rsidR="00E9640F" w:rsidRDefault="00660F48" w:rsidP="00A15BC6">
      <w:pPr>
        <w:spacing w:after="120"/>
        <w:rPr>
          <w:rFonts w:cs="Arial"/>
        </w:rPr>
      </w:pPr>
      <w:r>
        <w:rPr>
          <w:rFonts w:cs="Arial"/>
        </w:rPr>
        <w:t xml:space="preserve">IS </w:t>
      </w:r>
      <w:proofErr w:type="spellStart"/>
      <w:r>
        <w:rPr>
          <w:rFonts w:cs="Arial"/>
        </w:rPr>
        <w:t>APP</w:t>
      </w:r>
      <w:r w:rsidR="005A638F">
        <w:rPr>
          <w:rFonts w:cs="Arial"/>
        </w:rPr>
        <w:t>r</w:t>
      </w:r>
      <w:r>
        <w:rPr>
          <w:rFonts w:cs="Arial"/>
        </w:rPr>
        <w:t>A</w:t>
      </w:r>
      <w:proofErr w:type="spellEnd"/>
      <w:r w:rsidR="00E9640F">
        <w:rPr>
          <w:rFonts w:cs="Arial"/>
        </w:rPr>
        <w:t xml:space="preserve"> pokriva več poslovnih procesov</w:t>
      </w:r>
      <w:r w:rsidR="004F29FD">
        <w:rPr>
          <w:rFonts w:cs="Arial"/>
        </w:rPr>
        <w:t>,</w:t>
      </w:r>
      <w:r w:rsidR="00E9640F">
        <w:rPr>
          <w:rFonts w:cs="Arial"/>
        </w:rPr>
        <w:t xml:space="preserve"> in sicer pripravo: </w:t>
      </w:r>
    </w:p>
    <w:p w14:paraId="3B586718" w14:textId="1B33306D" w:rsidR="00E9640F" w:rsidRPr="00F738EA" w:rsidRDefault="00E9640F" w:rsidP="00F738EA">
      <w:pPr>
        <w:pStyle w:val="Odstavekseznama"/>
        <w:numPr>
          <w:ilvl w:val="0"/>
          <w:numId w:val="10"/>
        </w:numPr>
      </w:pPr>
      <w:r w:rsidRPr="00F738EA">
        <w:t>srednjeročnih projekcij prihodkov in odhodkov državnega proračuna</w:t>
      </w:r>
      <w:r w:rsidR="005652D0" w:rsidRPr="00F738EA">
        <w:t>,</w:t>
      </w:r>
    </w:p>
    <w:p w14:paraId="4977DDDB" w14:textId="45AC3B5D" w:rsidR="00E9640F" w:rsidRPr="00F738EA" w:rsidRDefault="00E9640F" w:rsidP="00F738EA">
      <w:pPr>
        <w:pStyle w:val="Odstavekseznama"/>
        <w:numPr>
          <w:ilvl w:val="0"/>
          <w:numId w:val="10"/>
        </w:numPr>
      </w:pPr>
      <w:r w:rsidRPr="00F738EA">
        <w:t xml:space="preserve">proračunov </w:t>
      </w:r>
      <w:r w:rsidR="00660F48" w:rsidRPr="00F738EA">
        <w:t>RS</w:t>
      </w:r>
      <w:r w:rsidRPr="00F738EA">
        <w:t xml:space="preserve"> z obrazložitvami (predlogi proračunov, spremembe proračunov, rebalansi proračunov)</w:t>
      </w:r>
      <w:r w:rsidR="005652D0" w:rsidRPr="00F738EA">
        <w:t>,</w:t>
      </w:r>
    </w:p>
    <w:p w14:paraId="1687081B" w14:textId="6B5193D4" w:rsidR="00E9640F" w:rsidRPr="00F738EA" w:rsidRDefault="00E9640F" w:rsidP="00F738EA">
      <w:pPr>
        <w:pStyle w:val="Odstavekseznama"/>
        <w:numPr>
          <w:ilvl w:val="0"/>
          <w:numId w:val="10"/>
        </w:numPr>
      </w:pPr>
      <w:r w:rsidRPr="00F738EA">
        <w:t>obrazložitev zaključnega računa proračuna</w:t>
      </w:r>
      <w:r w:rsidR="005652D0" w:rsidRPr="00F738EA">
        <w:t>,</w:t>
      </w:r>
    </w:p>
    <w:p w14:paraId="554EBCB6" w14:textId="43F74DE5" w:rsidR="00E9640F" w:rsidRPr="00F738EA" w:rsidRDefault="00E9640F" w:rsidP="00F738EA">
      <w:pPr>
        <w:pStyle w:val="Odstavekseznama"/>
        <w:numPr>
          <w:ilvl w:val="0"/>
          <w:numId w:val="10"/>
        </w:numPr>
      </w:pPr>
      <w:r w:rsidRPr="00F738EA">
        <w:t>drugih poročil ter kompleksnejših analiz v zvezi s pripravo in izvrševanjem proračuna</w:t>
      </w:r>
      <w:r w:rsidR="005652D0" w:rsidRPr="00F738EA">
        <w:t>,</w:t>
      </w:r>
    </w:p>
    <w:p w14:paraId="48AA8834" w14:textId="5E01CAD0" w:rsidR="00E9640F" w:rsidRPr="00F738EA" w:rsidRDefault="00E9640F" w:rsidP="00F738EA">
      <w:pPr>
        <w:pStyle w:val="Odstavekseznama"/>
        <w:numPr>
          <w:ilvl w:val="0"/>
          <w:numId w:val="10"/>
        </w:numPr>
      </w:pPr>
      <w:r w:rsidRPr="00F738EA">
        <w:t>pripravo proračunov občin</w:t>
      </w:r>
      <w:r w:rsidR="005652D0" w:rsidRPr="00F738EA">
        <w:t>,</w:t>
      </w:r>
    </w:p>
    <w:p w14:paraId="513816EB" w14:textId="5B280EA1" w:rsidR="00E9640F" w:rsidRPr="00F738EA" w:rsidRDefault="00E9640F" w:rsidP="00F738EA">
      <w:pPr>
        <w:pStyle w:val="Odstavekseznama"/>
        <w:numPr>
          <w:ilvl w:val="0"/>
          <w:numId w:val="10"/>
        </w:numPr>
      </w:pPr>
      <w:r w:rsidRPr="00F738EA">
        <w:t>pošiljanje sprejetih (z obrazložitvami) in realiziranih proračunov občin</w:t>
      </w:r>
      <w:r w:rsidR="005652D0" w:rsidRPr="00F738EA">
        <w:t>,</w:t>
      </w:r>
    </w:p>
    <w:p w14:paraId="6FD42204" w14:textId="0D899FE1" w:rsidR="00E9640F" w:rsidRPr="00F738EA" w:rsidRDefault="00E9640F" w:rsidP="00F738EA">
      <w:pPr>
        <w:pStyle w:val="Odstavekseznama"/>
        <w:numPr>
          <w:ilvl w:val="0"/>
          <w:numId w:val="10"/>
        </w:numPr>
      </w:pPr>
      <w:r w:rsidRPr="00F738EA">
        <w:t>obdelavo prispelih podatkov na spletni strežnik MF</w:t>
      </w:r>
      <w:r w:rsidR="005652D0" w:rsidRPr="00F738EA">
        <w:t>,</w:t>
      </w:r>
    </w:p>
    <w:p w14:paraId="0966B8C4" w14:textId="43E76CF9" w:rsidR="003160E3" w:rsidRPr="00F738EA" w:rsidRDefault="003160E3" w:rsidP="00F738EA">
      <w:pPr>
        <w:pStyle w:val="Odstavekseznama"/>
        <w:numPr>
          <w:ilvl w:val="0"/>
          <w:numId w:val="10"/>
        </w:numPr>
      </w:pPr>
      <w:r w:rsidRPr="00F738EA">
        <w:t>uvoz bilančnih podatkov ZZZS in ZPIZ</w:t>
      </w:r>
      <w:r w:rsidR="00F738EA">
        <w:t>,</w:t>
      </w:r>
    </w:p>
    <w:p w14:paraId="3829DBD4" w14:textId="3EDB07FE" w:rsidR="00E9640F" w:rsidRPr="00F738EA" w:rsidRDefault="00E9640F" w:rsidP="00F738EA">
      <w:pPr>
        <w:pStyle w:val="Odstavekseznama"/>
        <w:numPr>
          <w:ilvl w:val="0"/>
          <w:numId w:val="10"/>
        </w:numPr>
      </w:pPr>
      <w:r w:rsidRPr="00F738EA">
        <w:t>izdelavo konsolidirane bilance 4 blagajn javnega financiranja</w:t>
      </w:r>
      <w:r w:rsidR="00B9731B" w:rsidRPr="00F738EA">
        <w:t>.</w:t>
      </w:r>
    </w:p>
    <w:p w14:paraId="7E8B3A6B" w14:textId="77777777" w:rsidR="00E9640F" w:rsidRDefault="00E9640F" w:rsidP="00A15BC6">
      <w:pPr>
        <w:spacing w:after="120"/>
        <w:rPr>
          <w:rFonts w:cs="Arial"/>
        </w:rPr>
      </w:pPr>
    </w:p>
    <w:p w14:paraId="3E4D074B" w14:textId="77777777" w:rsidR="00E9640F" w:rsidRDefault="00E9640F" w:rsidP="00E9640F">
      <w:pPr>
        <w:rPr>
          <w:rFonts w:cs="Arial"/>
        </w:rPr>
      </w:pPr>
      <w:r>
        <w:rPr>
          <w:rFonts w:cs="Arial"/>
        </w:rPr>
        <w:t>V tabeli je prikazan okvirni čas trajanja posameznih poslovnih procesov: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584"/>
        <w:gridCol w:w="606"/>
        <w:gridCol w:w="669"/>
        <w:gridCol w:w="622"/>
        <w:gridCol w:w="609"/>
        <w:gridCol w:w="589"/>
        <w:gridCol w:w="562"/>
        <w:gridCol w:w="627"/>
        <w:gridCol w:w="589"/>
        <w:gridCol w:w="644"/>
        <w:gridCol w:w="646"/>
        <w:gridCol w:w="619"/>
      </w:tblGrid>
      <w:tr w:rsidR="003160E3" w:rsidRPr="00B166F6" w14:paraId="767D8CE0" w14:textId="77777777" w:rsidTr="00CE392E">
        <w:tc>
          <w:tcPr>
            <w:tcW w:w="1688" w:type="dxa"/>
            <w:tcBorders>
              <w:left w:val="single" w:sz="4" w:space="0" w:color="auto"/>
              <w:bottom w:val="single" w:sz="4" w:space="0" w:color="auto"/>
            </w:tcBorders>
          </w:tcPr>
          <w:p w14:paraId="06EE8288" w14:textId="77777777" w:rsidR="003160E3" w:rsidRPr="009D1E25" w:rsidRDefault="003160E3" w:rsidP="004F6238">
            <w:pPr>
              <w:rPr>
                <w:rFonts w:ascii="Cambria" w:hAnsi="Cambria"/>
                <w:color w:val="365F91"/>
              </w:rPr>
            </w:pPr>
          </w:p>
        </w:tc>
        <w:tc>
          <w:tcPr>
            <w:tcW w:w="584" w:type="dxa"/>
            <w:tcBorders>
              <w:bottom w:val="single" w:sz="4" w:space="0" w:color="auto"/>
              <w:right w:val="dashSmallGap" w:sz="4" w:space="0" w:color="auto"/>
            </w:tcBorders>
          </w:tcPr>
          <w:p w14:paraId="07124F56" w14:textId="77777777" w:rsidR="003160E3" w:rsidRPr="009D1E25" w:rsidRDefault="003160E3" w:rsidP="004F6238">
            <w:pPr>
              <w:jc w:val="center"/>
              <w:rPr>
                <w:rFonts w:ascii="Cambria" w:hAnsi="Cambria"/>
                <w:color w:val="365F91"/>
              </w:rPr>
            </w:pPr>
            <w:r w:rsidRPr="009D1E25">
              <w:rPr>
                <w:rFonts w:ascii="Cambria" w:hAnsi="Cambria"/>
                <w:color w:val="365F91"/>
              </w:rPr>
              <w:t>JAN</w:t>
            </w:r>
          </w:p>
        </w:tc>
        <w:tc>
          <w:tcPr>
            <w:tcW w:w="606" w:type="dxa"/>
            <w:tcBorders>
              <w:left w:val="dashSmallGap" w:sz="4" w:space="0" w:color="auto"/>
              <w:bottom w:val="single" w:sz="4" w:space="0" w:color="auto"/>
              <w:right w:val="dashSmallGap" w:sz="4" w:space="0" w:color="auto"/>
            </w:tcBorders>
          </w:tcPr>
          <w:p w14:paraId="647A44FF" w14:textId="77777777" w:rsidR="003160E3" w:rsidRPr="009D1E25" w:rsidRDefault="003160E3" w:rsidP="004F6238">
            <w:pPr>
              <w:jc w:val="center"/>
              <w:rPr>
                <w:rFonts w:ascii="Cambria" w:hAnsi="Cambria"/>
                <w:color w:val="365F91"/>
              </w:rPr>
            </w:pPr>
            <w:r w:rsidRPr="009D1E25">
              <w:rPr>
                <w:rFonts w:ascii="Cambria" w:hAnsi="Cambria"/>
                <w:color w:val="365F91"/>
              </w:rPr>
              <w:t>FEB</w:t>
            </w:r>
          </w:p>
        </w:tc>
        <w:tc>
          <w:tcPr>
            <w:tcW w:w="669" w:type="dxa"/>
            <w:tcBorders>
              <w:left w:val="dashSmallGap" w:sz="4" w:space="0" w:color="auto"/>
              <w:bottom w:val="single" w:sz="4" w:space="0" w:color="auto"/>
              <w:right w:val="dashSmallGap" w:sz="4" w:space="0" w:color="auto"/>
            </w:tcBorders>
          </w:tcPr>
          <w:p w14:paraId="41B5D1AA" w14:textId="77777777" w:rsidR="003160E3" w:rsidRPr="009D1E25" w:rsidRDefault="003160E3" w:rsidP="004F6238">
            <w:pPr>
              <w:jc w:val="center"/>
              <w:rPr>
                <w:rFonts w:ascii="Cambria" w:hAnsi="Cambria"/>
                <w:color w:val="365F91"/>
              </w:rPr>
            </w:pPr>
            <w:r w:rsidRPr="009D1E25">
              <w:rPr>
                <w:rFonts w:ascii="Cambria" w:hAnsi="Cambria"/>
                <w:color w:val="365F91"/>
              </w:rPr>
              <w:t>MAR</w:t>
            </w:r>
          </w:p>
        </w:tc>
        <w:tc>
          <w:tcPr>
            <w:tcW w:w="622" w:type="dxa"/>
            <w:tcBorders>
              <w:left w:val="dashSmallGap" w:sz="4" w:space="0" w:color="auto"/>
              <w:bottom w:val="single" w:sz="4" w:space="0" w:color="auto"/>
              <w:right w:val="dashSmallGap" w:sz="4" w:space="0" w:color="auto"/>
            </w:tcBorders>
          </w:tcPr>
          <w:p w14:paraId="7739373A" w14:textId="77777777" w:rsidR="003160E3" w:rsidRPr="009D1E25" w:rsidRDefault="003160E3" w:rsidP="004F6238">
            <w:pPr>
              <w:jc w:val="center"/>
              <w:rPr>
                <w:rFonts w:ascii="Cambria" w:hAnsi="Cambria"/>
                <w:color w:val="365F91"/>
              </w:rPr>
            </w:pPr>
            <w:r w:rsidRPr="009D1E25">
              <w:rPr>
                <w:rFonts w:ascii="Cambria" w:hAnsi="Cambria"/>
                <w:color w:val="365F91"/>
              </w:rPr>
              <w:t>APR</w:t>
            </w:r>
          </w:p>
        </w:tc>
        <w:tc>
          <w:tcPr>
            <w:tcW w:w="609" w:type="dxa"/>
            <w:tcBorders>
              <w:left w:val="dashSmallGap" w:sz="4" w:space="0" w:color="auto"/>
              <w:bottom w:val="single" w:sz="4" w:space="0" w:color="auto"/>
              <w:right w:val="dashSmallGap" w:sz="4" w:space="0" w:color="auto"/>
            </w:tcBorders>
          </w:tcPr>
          <w:p w14:paraId="6908AF6B" w14:textId="77777777" w:rsidR="003160E3" w:rsidRPr="009D1E25" w:rsidRDefault="003160E3" w:rsidP="004F6238">
            <w:pPr>
              <w:jc w:val="center"/>
              <w:rPr>
                <w:rFonts w:ascii="Cambria" w:hAnsi="Cambria"/>
                <w:color w:val="365F91"/>
              </w:rPr>
            </w:pPr>
            <w:r w:rsidRPr="009D1E25">
              <w:rPr>
                <w:rFonts w:ascii="Cambria" w:hAnsi="Cambria"/>
                <w:color w:val="365F91"/>
              </w:rPr>
              <w:t>MAJ</w:t>
            </w:r>
          </w:p>
        </w:tc>
        <w:tc>
          <w:tcPr>
            <w:tcW w:w="589" w:type="dxa"/>
            <w:tcBorders>
              <w:left w:val="dashSmallGap" w:sz="4" w:space="0" w:color="auto"/>
              <w:bottom w:val="single" w:sz="4" w:space="0" w:color="auto"/>
              <w:right w:val="dashSmallGap" w:sz="4" w:space="0" w:color="auto"/>
            </w:tcBorders>
          </w:tcPr>
          <w:p w14:paraId="0D3E85C0" w14:textId="77777777" w:rsidR="003160E3" w:rsidRPr="009D1E25" w:rsidRDefault="003160E3" w:rsidP="004F6238">
            <w:pPr>
              <w:jc w:val="center"/>
              <w:rPr>
                <w:rFonts w:ascii="Cambria" w:hAnsi="Cambria"/>
                <w:color w:val="365F91"/>
              </w:rPr>
            </w:pPr>
            <w:r w:rsidRPr="009D1E25">
              <w:rPr>
                <w:rFonts w:ascii="Cambria" w:hAnsi="Cambria"/>
                <w:color w:val="365F91"/>
              </w:rPr>
              <w:t>JUN</w:t>
            </w:r>
          </w:p>
        </w:tc>
        <w:tc>
          <w:tcPr>
            <w:tcW w:w="562" w:type="dxa"/>
            <w:tcBorders>
              <w:left w:val="dashSmallGap" w:sz="4" w:space="0" w:color="auto"/>
              <w:bottom w:val="single" w:sz="4" w:space="0" w:color="auto"/>
              <w:right w:val="dashSmallGap" w:sz="4" w:space="0" w:color="auto"/>
            </w:tcBorders>
          </w:tcPr>
          <w:p w14:paraId="329DBD1D" w14:textId="77777777" w:rsidR="003160E3" w:rsidRPr="009D1E25" w:rsidRDefault="003160E3" w:rsidP="004F6238">
            <w:pPr>
              <w:jc w:val="center"/>
              <w:rPr>
                <w:rFonts w:ascii="Cambria" w:hAnsi="Cambria"/>
                <w:color w:val="365F91"/>
              </w:rPr>
            </w:pPr>
            <w:r w:rsidRPr="009D1E25">
              <w:rPr>
                <w:rFonts w:ascii="Cambria" w:hAnsi="Cambria"/>
                <w:color w:val="365F91"/>
              </w:rPr>
              <w:t>JUL</w:t>
            </w:r>
          </w:p>
        </w:tc>
        <w:tc>
          <w:tcPr>
            <w:tcW w:w="627" w:type="dxa"/>
            <w:tcBorders>
              <w:left w:val="dashSmallGap" w:sz="4" w:space="0" w:color="auto"/>
              <w:bottom w:val="single" w:sz="4" w:space="0" w:color="auto"/>
              <w:right w:val="dashSmallGap" w:sz="4" w:space="0" w:color="auto"/>
            </w:tcBorders>
          </w:tcPr>
          <w:p w14:paraId="686CDB5F" w14:textId="77777777" w:rsidR="003160E3" w:rsidRPr="009D1E25" w:rsidRDefault="003160E3" w:rsidP="004F6238">
            <w:pPr>
              <w:jc w:val="center"/>
              <w:rPr>
                <w:rFonts w:ascii="Cambria" w:hAnsi="Cambria"/>
                <w:color w:val="365F91"/>
              </w:rPr>
            </w:pPr>
            <w:r w:rsidRPr="009D1E25">
              <w:rPr>
                <w:rFonts w:ascii="Cambria" w:hAnsi="Cambria"/>
                <w:color w:val="365F91"/>
              </w:rPr>
              <w:t>AVG</w:t>
            </w:r>
          </w:p>
        </w:tc>
        <w:tc>
          <w:tcPr>
            <w:tcW w:w="589" w:type="dxa"/>
            <w:tcBorders>
              <w:left w:val="dashSmallGap" w:sz="4" w:space="0" w:color="auto"/>
              <w:bottom w:val="single" w:sz="4" w:space="0" w:color="auto"/>
              <w:right w:val="dashSmallGap" w:sz="4" w:space="0" w:color="auto"/>
            </w:tcBorders>
          </w:tcPr>
          <w:p w14:paraId="3328C38C" w14:textId="77777777" w:rsidR="003160E3" w:rsidRPr="009D1E25" w:rsidRDefault="003160E3" w:rsidP="004F6238">
            <w:pPr>
              <w:jc w:val="center"/>
              <w:rPr>
                <w:rFonts w:ascii="Cambria" w:hAnsi="Cambria"/>
                <w:color w:val="365F91"/>
              </w:rPr>
            </w:pPr>
            <w:r w:rsidRPr="009D1E25">
              <w:rPr>
                <w:rFonts w:ascii="Cambria" w:hAnsi="Cambria"/>
                <w:color w:val="365F91"/>
              </w:rPr>
              <w:t>SEP</w:t>
            </w:r>
          </w:p>
        </w:tc>
        <w:tc>
          <w:tcPr>
            <w:tcW w:w="644" w:type="dxa"/>
            <w:tcBorders>
              <w:left w:val="dashSmallGap" w:sz="4" w:space="0" w:color="auto"/>
              <w:bottom w:val="single" w:sz="4" w:space="0" w:color="auto"/>
              <w:right w:val="dashSmallGap" w:sz="4" w:space="0" w:color="auto"/>
            </w:tcBorders>
          </w:tcPr>
          <w:p w14:paraId="3DE2AB40" w14:textId="77777777" w:rsidR="003160E3" w:rsidRPr="009D1E25" w:rsidRDefault="003160E3" w:rsidP="004F6238">
            <w:pPr>
              <w:jc w:val="center"/>
              <w:rPr>
                <w:rFonts w:ascii="Cambria" w:hAnsi="Cambria"/>
                <w:color w:val="365F91"/>
              </w:rPr>
            </w:pPr>
            <w:r w:rsidRPr="009D1E25">
              <w:rPr>
                <w:rFonts w:ascii="Cambria" w:hAnsi="Cambria"/>
                <w:color w:val="365F91"/>
              </w:rPr>
              <w:t>OKT</w:t>
            </w:r>
          </w:p>
        </w:tc>
        <w:tc>
          <w:tcPr>
            <w:tcW w:w="646" w:type="dxa"/>
            <w:tcBorders>
              <w:left w:val="dashSmallGap" w:sz="4" w:space="0" w:color="auto"/>
              <w:bottom w:val="single" w:sz="4" w:space="0" w:color="auto"/>
              <w:right w:val="dashSmallGap" w:sz="4" w:space="0" w:color="auto"/>
            </w:tcBorders>
          </w:tcPr>
          <w:p w14:paraId="3BD0847A" w14:textId="77777777" w:rsidR="003160E3" w:rsidRPr="009D1E25" w:rsidRDefault="003160E3" w:rsidP="004F6238">
            <w:pPr>
              <w:jc w:val="center"/>
              <w:rPr>
                <w:rFonts w:ascii="Cambria" w:hAnsi="Cambria"/>
                <w:color w:val="365F91"/>
              </w:rPr>
            </w:pPr>
            <w:r w:rsidRPr="009D1E25">
              <w:rPr>
                <w:rFonts w:ascii="Cambria" w:hAnsi="Cambria"/>
                <w:color w:val="365F91"/>
              </w:rPr>
              <w:t>NOV</w:t>
            </w:r>
          </w:p>
        </w:tc>
        <w:tc>
          <w:tcPr>
            <w:tcW w:w="619" w:type="dxa"/>
            <w:tcBorders>
              <w:left w:val="dashSmallGap" w:sz="4" w:space="0" w:color="auto"/>
              <w:bottom w:val="single" w:sz="4" w:space="0" w:color="auto"/>
            </w:tcBorders>
          </w:tcPr>
          <w:p w14:paraId="49770813" w14:textId="77777777" w:rsidR="003160E3" w:rsidRPr="009D1E25" w:rsidRDefault="003160E3" w:rsidP="004F6238">
            <w:pPr>
              <w:jc w:val="center"/>
              <w:rPr>
                <w:rFonts w:ascii="Cambria" w:hAnsi="Cambria"/>
                <w:color w:val="365F91"/>
              </w:rPr>
            </w:pPr>
            <w:r w:rsidRPr="009D1E25">
              <w:rPr>
                <w:rFonts w:ascii="Cambria" w:hAnsi="Cambria"/>
                <w:color w:val="365F91"/>
              </w:rPr>
              <w:t>DEC</w:t>
            </w:r>
          </w:p>
        </w:tc>
      </w:tr>
      <w:tr w:rsidR="003160E3" w:rsidRPr="00B166F6" w14:paraId="27CE0D5C" w14:textId="77777777" w:rsidTr="00CE392E">
        <w:tc>
          <w:tcPr>
            <w:tcW w:w="1688" w:type="dxa"/>
            <w:tcBorders>
              <w:left w:val="single" w:sz="4" w:space="0" w:color="auto"/>
              <w:bottom w:val="single" w:sz="4" w:space="0" w:color="auto"/>
            </w:tcBorders>
          </w:tcPr>
          <w:p w14:paraId="1290CC5C" w14:textId="77777777" w:rsidR="003160E3" w:rsidRPr="009D1E25" w:rsidRDefault="003160E3" w:rsidP="004F6238">
            <w:pPr>
              <w:rPr>
                <w:rFonts w:ascii="Cambria" w:hAnsi="Cambria"/>
                <w:color w:val="365F91"/>
              </w:rPr>
            </w:pPr>
          </w:p>
        </w:tc>
        <w:tc>
          <w:tcPr>
            <w:tcW w:w="584" w:type="dxa"/>
            <w:tcBorders>
              <w:bottom w:val="single" w:sz="4" w:space="0" w:color="auto"/>
              <w:right w:val="dashSmallGap" w:sz="4" w:space="0" w:color="auto"/>
            </w:tcBorders>
          </w:tcPr>
          <w:p w14:paraId="57FC9BAB" w14:textId="77777777" w:rsidR="003160E3" w:rsidRPr="009D1E25" w:rsidRDefault="003160E3" w:rsidP="004F6238">
            <w:pPr>
              <w:jc w:val="center"/>
              <w:rPr>
                <w:rFonts w:ascii="Cambria" w:hAnsi="Cambria"/>
                <w:color w:val="365F91"/>
              </w:rPr>
            </w:pPr>
          </w:p>
        </w:tc>
        <w:tc>
          <w:tcPr>
            <w:tcW w:w="606" w:type="dxa"/>
            <w:tcBorders>
              <w:left w:val="dashSmallGap" w:sz="4" w:space="0" w:color="auto"/>
              <w:bottom w:val="single" w:sz="4" w:space="0" w:color="auto"/>
              <w:right w:val="dashSmallGap" w:sz="4" w:space="0" w:color="auto"/>
            </w:tcBorders>
          </w:tcPr>
          <w:p w14:paraId="10ECDC72" w14:textId="77777777" w:rsidR="003160E3" w:rsidRPr="009D1E25" w:rsidRDefault="003160E3" w:rsidP="004F6238">
            <w:pPr>
              <w:jc w:val="center"/>
              <w:rPr>
                <w:rFonts w:ascii="Cambria" w:hAnsi="Cambria"/>
                <w:color w:val="365F91"/>
              </w:rPr>
            </w:pPr>
          </w:p>
        </w:tc>
        <w:tc>
          <w:tcPr>
            <w:tcW w:w="669" w:type="dxa"/>
            <w:tcBorders>
              <w:left w:val="dashSmallGap" w:sz="4" w:space="0" w:color="auto"/>
              <w:bottom w:val="single" w:sz="4" w:space="0" w:color="auto"/>
              <w:right w:val="dashSmallGap" w:sz="4" w:space="0" w:color="auto"/>
            </w:tcBorders>
          </w:tcPr>
          <w:p w14:paraId="69D1B569" w14:textId="77777777" w:rsidR="003160E3" w:rsidRPr="009D1E25" w:rsidRDefault="003160E3" w:rsidP="004F6238">
            <w:pPr>
              <w:jc w:val="center"/>
              <w:rPr>
                <w:rFonts w:ascii="Cambria" w:hAnsi="Cambria"/>
                <w:color w:val="365F91"/>
              </w:rPr>
            </w:pPr>
          </w:p>
        </w:tc>
        <w:tc>
          <w:tcPr>
            <w:tcW w:w="622" w:type="dxa"/>
            <w:tcBorders>
              <w:left w:val="dashSmallGap" w:sz="4" w:space="0" w:color="auto"/>
              <w:bottom w:val="single" w:sz="4" w:space="0" w:color="auto"/>
              <w:right w:val="dashSmallGap" w:sz="4" w:space="0" w:color="auto"/>
            </w:tcBorders>
          </w:tcPr>
          <w:p w14:paraId="2D297F99" w14:textId="77777777" w:rsidR="003160E3" w:rsidRPr="009D1E25" w:rsidRDefault="003160E3" w:rsidP="004F6238">
            <w:pPr>
              <w:jc w:val="center"/>
              <w:rPr>
                <w:rFonts w:ascii="Cambria" w:hAnsi="Cambria"/>
                <w:color w:val="365F91"/>
              </w:rPr>
            </w:pPr>
          </w:p>
        </w:tc>
        <w:tc>
          <w:tcPr>
            <w:tcW w:w="609" w:type="dxa"/>
            <w:tcBorders>
              <w:left w:val="dashSmallGap" w:sz="4" w:space="0" w:color="auto"/>
              <w:bottom w:val="single" w:sz="4" w:space="0" w:color="auto"/>
              <w:right w:val="dashSmallGap" w:sz="4" w:space="0" w:color="auto"/>
            </w:tcBorders>
          </w:tcPr>
          <w:p w14:paraId="2C10CD20" w14:textId="77777777" w:rsidR="003160E3" w:rsidRPr="009D1E25" w:rsidRDefault="003160E3" w:rsidP="004F6238">
            <w:pPr>
              <w:jc w:val="center"/>
              <w:rPr>
                <w:rFonts w:ascii="Cambria" w:hAnsi="Cambria"/>
                <w:color w:val="365F91"/>
              </w:rPr>
            </w:pPr>
          </w:p>
        </w:tc>
        <w:tc>
          <w:tcPr>
            <w:tcW w:w="589" w:type="dxa"/>
            <w:tcBorders>
              <w:left w:val="dashSmallGap" w:sz="4" w:space="0" w:color="auto"/>
              <w:bottom w:val="single" w:sz="4" w:space="0" w:color="auto"/>
              <w:right w:val="dashSmallGap" w:sz="4" w:space="0" w:color="auto"/>
            </w:tcBorders>
          </w:tcPr>
          <w:p w14:paraId="1B9A157A" w14:textId="77777777" w:rsidR="003160E3" w:rsidRPr="009D1E25" w:rsidRDefault="003160E3" w:rsidP="004F6238">
            <w:pPr>
              <w:jc w:val="center"/>
              <w:rPr>
                <w:rFonts w:ascii="Cambria" w:hAnsi="Cambria"/>
                <w:color w:val="365F91"/>
              </w:rPr>
            </w:pPr>
          </w:p>
        </w:tc>
        <w:tc>
          <w:tcPr>
            <w:tcW w:w="562" w:type="dxa"/>
            <w:tcBorders>
              <w:left w:val="dashSmallGap" w:sz="4" w:space="0" w:color="auto"/>
              <w:bottom w:val="single" w:sz="4" w:space="0" w:color="auto"/>
              <w:right w:val="dashSmallGap" w:sz="4" w:space="0" w:color="auto"/>
            </w:tcBorders>
          </w:tcPr>
          <w:p w14:paraId="01369C6D" w14:textId="77777777" w:rsidR="003160E3" w:rsidRPr="009D1E25" w:rsidRDefault="003160E3" w:rsidP="004F6238">
            <w:pPr>
              <w:jc w:val="center"/>
              <w:rPr>
                <w:rFonts w:ascii="Cambria" w:hAnsi="Cambria"/>
                <w:color w:val="365F91"/>
              </w:rPr>
            </w:pPr>
          </w:p>
        </w:tc>
        <w:tc>
          <w:tcPr>
            <w:tcW w:w="627" w:type="dxa"/>
            <w:tcBorders>
              <w:left w:val="dashSmallGap" w:sz="4" w:space="0" w:color="auto"/>
              <w:bottom w:val="single" w:sz="4" w:space="0" w:color="auto"/>
              <w:right w:val="dashSmallGap" w:sz="4" w:space="0" w:color="auto"/>
            </w:tcBorders>
          </w:tcPr>
          <w:p w14:paraId="271BB06E" w14:textId="77777777" w:rsidR="003160E3" w:rsidRPr="009D1E25" w:rsidRDefault="003160E3" w:rsidP="004F6238">
            <w:pPr>
              <w:jc w:val="center"/>
              <w:rPr>
                <w:rFonts w:ascii="Cambria" w:hAnsi="Cambria"/>
                <w:color w:val="365F91"/>
              </w:rPr>
            </w:pPr>
          </w:p>
        </w:tc>
        <w:tc>
          <w:tcPr>
            <w:tcW w:w="589" w:type="dxa"/>
            <w:tcBorders>
              <w:left w:val="dashSmallGap" w:sz="4" w:space="0" w:color="auto"/>
              <w:bottom w:val="single" w:sz="4" w:space="0" w:color="auto"/>
              <w:right w:val="dashSmallGap" w:sz="4" w:space="0" w:color="auto"/>
            </w:tcBorders>
          </w:tcPr>
          <w:p w14:paraId="6C4C3397" w14:textId="77777777" w:rsidR="003160E3" w:rsidRPr="009D1E25" w:rsidRDefault="003160E3" w:rsidP="004F6238">
            <w:pPr>
              <w:jc w:val="center"/>
              <w:rPr>
                <w:rFonts w:ascii="Cambria" w:hAnsi="Cambria"/>
                <w:color w:val="365F91"/>
              </w:rPr>
            </w:pPr>
          </w:p>
        </w:tc>
        <w:tc>
          <w:tcPr>
            <w:tcW w:w="644" w:type="dxa"/>
            <w:tcBorders>
              <w:left w:val="dashSmallGap" w:sz="4" w:space="0" w:color="auto"/>
              <w:bottom w:val="single" w:sz="4" w:space="0" w:color="auto"/>
              <w:right w:val="dashSmallGap" w:sz="4" w:space="0" w:color="auto"/>
            </w:tcBorders>
          </w:tcPr>
          <w:p w14:paraId="42642613" w14:textId="77777777" w:rsidR="003160E3" w:rsidRPr="009D1E25" w:rsidRDefault="003160E3" w:rsidP="004F6238">
            <w:pPr>
              <w:jc w:val="center"/>
              <w:rPr>
                <w:rFonts w:ascii="Cambria" w:hAnsi="Cambria"/>
                <w:color w:val="365F91"/>
              </w:rPr>
            </w:pPr>
          </w:p>
        </w:tc>
        <w:tc>
          <w:tcPr>
            <w:tcW w:w="646" w:type="dxa"/>
            <w:tcBorders>
              <w:left w:val="dashSmallGap" w:sz="4" w:space="0" w:color="auto"/>
              <w:bottom w:val="single" w:sz="4" w:space="0" w:color="auto"/>
              <w:right w:val="dashSmallGap" w:sz="4" w:space="0" w:color="auto"/>
            </w:tcBorders>
          </w:tcPr>
          <w:p w14:paraId="17156CAA" w14:textId="77777777" w:rsidR="003160E3" w:rsidRPr="009D1E25" w:rsidRDefault="003160E3" w:rsidP="004F6238">
            <w:pPr>
              <w:jc w:val="center"/>
              <w:rPr>
                <w:rFonts w:ascii="Cambria" w:hAnsi="Cambria"/>
                <w:color w:val="365F91"/>
              </w:rPr>
            </w:pPr>
          </w:p>
        </w:tc>
        <w:tc>
          <w:tcPr>
            <w:tcW w:w="619" w:type="dxa"/>
            <w:tcBorders>
              <w:left w:val="dashSmallGap" w:sz="4" w:space="0" w:color="auto"/>
              <w:bottom w:val="single" w:sz="4" w:space="0" w:color="auto"/>
            </w:tcBorders>
          </w:tcPr>
          <w:p w14:paraId="2BF66D5B" w14:textId="77777777" w:rsidR="003160E3" w:rsidRPr="009D1E25" w:rsidRDefault="003160E3" w:rsidP="004F6238">
            <w:pPr>
              <w:jc w:val="center"/>
              <w:rPr>
                <w:rFonts w:ascii="Cambria" w:hAnsi="Cambria"/>
                <w:color w:val="365F91"/>
              </w:rPr>
            </w:pPr>
          </w:p>
        </w:tc>
      </w:tr>
      <w:tr w:rsidR="003160E3" w14:paraId="241861B7" w14:textId="77777777" w:rsidTr="00CE392E">
        <w:tc>
          <w:tcPr>
            <w:tcW w:w="1688" w:type="dxa"/>
            <w:tcBorders>
              <w:top w:val="single" w:sz="4" w:space="0" w:color="auto"/>
              <w:left w:val="single" w:sz="4" w:space="0" w:color="auto"/>
              <w:bottom w:val="single" w:sz="4" w:space="0" w:color="auto"/>
              <w:right w:val="single" w:sz="4" w:space="0" w:color="auto"/>
            </w:tcBorders>
          </w:tcPr>
          <w:p w14:paraId="760D64EC" w14:textId="77777777" w:rsidR="003160E3" w:rsidRPr="009D1E25" w:rsidRDefault="003160E3" w:rsidP="000B496D">
            <w:pPr>
              <w:spacing w:before="40" w:after="40" w:line="240" w:lineRule="auto"/>
              <w:rPr>
                <w:sz w:val="16"/>
                <w:szCs w:val="16"/>
              </w:rPr>
            </w:pPr>
            <w:r w:rsidRPr="009D1E25">
              <w:rPr>
                <w:sz w:val="16"/>
                <w:szCs w:val="16"/>
              </w:rPr>
              <w:t>Srednjeročne projekcije prihodkov in odhodkov</w:t>
            </w:r>
          </w:p>
        </w:tc>
        <w:tc>
          <w:tcPr>
            <w:tcW w:w="584" w:type="dxa"/>
            <w:tcBorders>
              <w:left w:val="single" w:sz="4" w:space="0" w:color="auto"/>
              <w:bottom w:val="dotted" w:sz="4" w:space="0" w:color="auto"/>
              <w:right w:val="dashSmallGap" w:sz="4" w:space="0" w:color="auto"/>
            </w:tcBorders>
          </w:tcPr>
          <w:p w14:paraId="7AE5A1F9" w14:textId="77777777" w:rsidR="003160E3" w:rsidRDefault="003160E3" w:rsidP="004F6238">
            <w:pPr>
              <w:jc w:val="center"/>
              <w:rPr>
                <w:noProof/>
                <w:lang w:eastAsia="sl-SI"/>
              </w:rPr>
            </w:pPr>
          </w:p>
        </w:tc>
        <w:tc>
          <w:tcPr>
            <w:tcW w:w="606" w:type="dxa"/>
            <w:tcBorders>
              <w:left w:val="dashSmallGap" w:sz="4" w:space="0" w:color="auto"/>
              <w:bottom w:val="dotted" w:sz="4" w:space="0" w:color="auto"/>
              <w:right w:val="dashSmallGap" w:sz="4" w:space="0" w:color="auto"/>
            </w:tcBorders>
          </w:tcPr>
          <w:p w14:paraId="5683D18E" w14:textId="4BCC5FAA" w:rsidR="003160E3" w:rsidRDefault="00871A9C" w:rsidP="004F6238">
            <w:pPr>
              <w:jc w:val="center"/>
            </w:pPr>
            <w:r>
              <w:rPr>
                <w:noProof/>
              </w:rPr>
              <w:pict w14:anchorId="32323948">
                <v:roundrect id="AutoShape 3" o:spid="_x0000_s1052" style="position:absolute;left:0;text-align:left;margin-left:24.65pt;margin-top:2.55pt;width:140.25pt;height:6.7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" fillcolor="#0f9">
                  <v:fill color2="#007647" rotate="t" focus="50%" type="gradient"/>
                </v:roundrect>
              </w:pict>
            </w:r>
          </w:p>
        </w:tc>
        <w:tc>
          <w:tcPr>
            <w:tcW w:w="669" w:type="dxa"/>
            <w:tcBorders>
              <w:left w:val="dashSmallGap" w:sz="4" w:space="0" w:color="auto"/>
              <w:bottom w:val="dotted" w:sz="4" w:space="0" w:color="auto"/>
              <w:right w:val="dashSmallGap" w:sz="4" w:space="0" w:color="auto"/>
            </w:tcBorders>
          </w:tcPr>
          <w:p w14:paraId="1A0B176B" w14:textId="77777777" w:rsidR="003160E3" w:rsidRDefault="003160E3" w:rsidP="004F6238">
            <w:pPr>
              <w:jc w:val="center"/>
            </w:pPr>
          </w:p>
        </w:tc>
        <w:tc>
          <w:tcPr>
            <w:tcW w:w="622" w:type="dxa"/>
            <w:tcBorders>
              <w:left w:val="dashSmallGap" w:sz="4" w:space="0" w:color="auto"/>
              <w:bottom w:val="dotted" w:sz="4" w:space="0" w:color="auto"/>
              <w:right w:val="dashSmallGap" w:sz="4" w:space="0" w:color="auto"/>
            </w:tcBorders>
          </w:tcPr>
          <w:p w14:paraId="368E2DC0" w14:textId="77777777" w:rsidR="003160E3" w:rsidRDefault="003160E3" w:rsidP="004F6238">
            <w:pPr>
              <w:jc w:val="center"/>
              <w:rPr>
                <w:noProof/>
                <w:lang w:eastAsia="sl-SI"/>
              </w:rPr>
            </w:pPr>
          </w:p>
        </w:tc>
        <w:tc>
          <w:tcPr>
            <w:tcW w:w="609" w:type="dxa"/>
            <w:tcBorders>
              <w:left w:val="dashSmallGap" w:sz="4" w:space="0" w:color="auto"/>
              <w:bottom w:val="dotted" w:sz="4" w:space="0" w:color="auto"/>
              <w:right w:val="dashSmallGap" w:sz="4" w:space="0" w:color="auto"/>
            </w:tcBorders>
          </w:tcPr>
          <w:p w14:paraId="077DFC57" w14:textId="77777777" w:rsidR="003160E3" w:rsidRDefault="003160E3" w:rsidP="004F6238">
            <w:pPr>
              <w:jc w:val="center"/>
            </w:pPr>
          </w:p>
        </w:tc>
        <w:tc>
          <w:tcPr>
            <w:tcW w:w="589" w:type="dxa"/>
            <w:tcBorders>
              <w:left w:val="dashSmallGap" w:sz="4" w:space="0" w:color="auto"/>
              <w:bottom w:val="dotted" w:sz="4" w:space="0" w:color="auto"/>
              <w:right w:val="dashSmallGap" w:sz="4" w:space="0" w:color="auto"/>
            </w:tcBorders>
          </w:tcPr>
          <w:p w14:paraId="07464411" w14:textId="77777777" w:rsidR="003160E3" w:rsidRDefault="003160E3" w:rsidP="004F6238">
            <w:pPr>
              <w:jc w:val="center"/>
            </w:pPr>
          </w:p>
        </w:tc>
        <w:tc>
          <w:tcPr>
            <w:tcW w:w="562" w:type="dxa"/>
            <w:tcBorders>
              <w:left w:val="dashSmallGap" w:sz="4" w:space="0" w:color="auto"/>
              <w:bottom w:val="dotted" w:sz="4" w:space="0" w:color="auto"/>
              <w:right w:val="dashSmallGap" w:sz="4" w:space="0" w:color="auto"/>
            </w:tcBorders>
          </w:tcPr>
          <w:p w14:paraId="2DADE4F8" w14:textId="77777777" w:rsidR="003160E3" w:rsidRDefault="003160E3" w:rsidP="004F6238">
            <w:pPr>
              <w:jc w:val="center"/>
              <w:rPr>
                <w:noProof/>
                <w:lang w:eastAsia="sl-SI"/>
              </w:rPr>
            </w:pPr>
          </w:p>
        </w:tc>
        <w:tc>
          <w:tcPr>
            <w:tcW w:w="627" w:type="dxa"/>
            <w:tcBorders>
              <w:left w:val="dashSmallGap" w:sz="4" w:space="0" w:color="auto"/>
              <w:bottom w:val="dotted" w:sz="4" w:space="0" w:color="auto"/>
              <w:right w:val="dashSmallGap" w:sz="4" w:space="0" w:color="auto"/>
            </w:tcBorders>
          </w:tcPr>
          <w:p w14:paraId="0335B8B1" w14:textId="77777777" w:rsidR="003160E3" w:rsidRDefault="003160E3" w:rsidP="004F6238">
            <w:pPr>
              <w:jc w:val="center"/>
            </w:pPr>
          </w:p>
        </w:tc>
        <w:tc>
          <w:tcPr>
            <w:tcW w:w="589" w:type="dxa"/>
            <w:tcBorders>
              <w:left w:val="dashSmallGap" w:sz="4" w:space="0" w:color="auto"/>
              <w:bottom w:val="dotted" w:sz="4" w:space="0" w:color="auto"/>
              <w:right w:val="dashSmallGap" w:sz="4" w:space="0" w:color="auto"/>
            </w:tcBorders>
          </w:tcPr>
          <w:p w14:paraId="3EFB136D" w14:textId="77777777" w:rsidR="003160E3" w:rsidRDefault="003160E3" w:rsidP="004F6238">
            <w:pPr>
              <w:jc w:val="center"/>
            </w:pPr>
          </w:p>
        </w:tc>
        <w:tc>
          <w:tcPr>
            <w:tcW w:w="644" w:type="dxa"/>
            <w:tcBorders>
              <w:left w:val="dashSmallGap" w:sz="4" w:space="0" w:color="auto"/>
              <w:bottom w:val="dotted" w:sz="4" w:space="0" w:color="auto"/>
              <w:right w:val="dashSmallGap" w:sz="4" w:space="0" w:color="auto"/>
            </w:tcBorders>
          </w:tcPr>
          <w:p w14:paraId="41250E1F" w14:textId="77777777" w:rsidR="003160E3" w:rsidRDefault="003160E3" w:rsidP="004F6238">
            <w:pPr>
              <w:jc w:val="center"/>
            </w:pPr>
          </w:p>
        </w:tc>
        <w:tc>
          <w:tcPr>
            <w:tcW w:w="646" w:type="dxa"/>
            <w:tcBorders>
              <w:left w:val="dashSmallGap" w:sz="4" w:space="0" w:color="auto"/>
              <w:bottom w:val="dotted" w:sz="4" w:space="0" w:color="auto"/>
              <w:right w:val="dashSmallGap" w:sz="4" w:space="0" w:color="auto"/>
            </w:tcBorders>
          </w:tcPr>
          <w:p w14:paraId="459B9DB8" w14:textId="77777777" w:rsidR="003160E3" w:rsidRDefault="003160E3" w:rsidP="004F6238">
            <w:pPr>
              <w:jc w:val="center"/>
            </w:pPr>
          </w:p>
        </w:tc>
        <w:tc>
          <w:tcPr>
            <w:tcW w:w="619" w:type="dxa"/>
            <w:tcBorders>
              <w:left w:val="dashSmallGap" w:sz="4" w:space="0" w:color="auto"/>
              <w:bottom w:val="dotted" w:sz="4" w:space="0" w:color="auto"/>
            </w:tcBorders>
          </w:tcPr>
          <w:p w14:paraId="7DFE693E" w14:textId="77777777" w:rsidR="003160E3" w:rsidRDefault="003160E3" w:rsidP="004F6238">
            <w:pPr>
              <w:jc w:val="center"/>
            </w:pPr>
          </w:p>
        </w:tc>
      </w:tr>
      <w:tr w:rsidR="003160E3" w14:paraId="3B5605E5" w14:textId="77777777" w:rsidTr="00CE392E">
        <w:tc>
          <w:tcPr>
            <w:tcW w:w="1688" w:type="dxa"/>
            <w:tcBorders>
              <w:top w:val="single" w:sz="4" w:space="0" w:color="auto"/>
              <w:left w:val="single" w:sz="4" w:space="0" w:color="auto"/>
              <w:bottom w:val="single" w:sz="4" w:space="0" w:color="auto"/>
              <w:right w:val="single" w:sz="4" w:space="0" w:color="auto"/>
            </w:tcBorders>
          </w:tcPr>
          <w:p w14:paraId="27D73E5C" w14:textId="77777777" w:rsidR="003160E3" w:rsidRPr="009D1E25" w:rsidRDefault="003160E3" w:rsidP="000B496D">
            <w:pPr>
              <w:spacing w:before="40" w:after="40" w:line="240" w:lineRule="auto"/>
              <w:rPr>
                <w:sz w:val="16"/>
                <w:szCs w:val="16"/>
              </w:rPr>
            </w:pPr>
            <w:r w:rsidRPr="009D1E25">
              <w:rPr>
                <w:sz w:val="16"/>
                <w:szCs w:val="16"/>
              </w:rPr>
              <w:t>Priprava proračuna</w:t>
            </w:r>
          </w:p>
        </w:tc>
        <w:tc>
          <w:tcPr>
            <w:tcW w:w="584" w:type="dxa"/>
            <w:tcBorders>
              <w:left w:val="single" w:sz="4" w:space="0" w:color="auto"/>
              <w:bottom w:val="dotted" w:sz="4" w:space="0" w:color="auto"/>
              <w:right w:val="dashSmallGap" w:sz="4" w:space="0" w:color="auto"/>
            </w:tcBorders>
          </w:tcPr>
          <w:p w14:paraId="07802452" w14:textId="77777777" w:rsidR="003160E3" w:rsidRDefault="003160E3" w:rsidP="004F6238">
            <w:pPr>
              <w:rPr>
                <w:noProof/>
                <w:lang w:eastAsia="sl-SI"/>
              </w:rPr>
            </w:pPr>
          </w:p>
        </w:tc>
        <w:tc>
          <w:tcPr>
            <w:tcW w:w="606" w:type="dxa"/>
            <w:tcBorders>
              <w:left w:val="dashSmallGap" w:sz="4" w:space="0" w:color="auto"/>
              <w:bottom w:val="dotted" w:sz="4" w:space="0" w:color="auto"/>
              <w:right w:val="dashSmallGap" w:sz="4" w:space="0" w:color="auto"/>
            </w:tcBorders>
          </w:tcPr>
          <w:p w14:paraId="59FE098C" w14:textId="77777777" w:rsidR="003160E3" w:rsidRDefault="003160E3" w:rsidP="004F6238">
            <w:pPr>
              <w:rPr>
                <w:noProof/>
              </w:rPr>
            </w:pPr>
          </w:p>
        </w:tc>
        <w:tc>
          <w:tcPr>
            <w:tcW w:w="669" w:type="dxa"/>
            <w:tcBorders>
              <w:left w:val="dashSmallGap" w:sz="4" w:space="0" w:color="auto"/>
              <w:bottom w:val="dotted" w:sz="4" w:space="0" w:color="auto"/>
              <w:right w:val="dashSmallGap" w:sz="4" w:space="0" w:color="auto"/>
            </w:tcBorders>
          </w:tcPr>
          <w:p w14:paraId="01C11CB3" w14:textId="77777777" w:rsidR="003160E3" w:rsidRDefault="003160E3" w:rsidP="004F6238"/>
        </w:tc>
        <w:tc>
          <w:tcPr>
            <w:tcW w:w="622" w:type="dxa"/>
            <w:tcBorders>
              <w:left w:val="dashSmallGap" w:sz="4" w:space="0" w:color="auto"/>
              <w:bottom w:val="dotted" w:sz="4" w:space="0" w:color="auto"/>
              <w:right w:val="dashSmallGap" w:sz="4" w:space="0" w:color="auto"/>
            </w:tcBorders>
          </w:tcPr>
          <w:p w14:paraId="6876B486" w14:textId="79A54E77" w:rsidR="003160E3" w:rsidRDefault="00871A9C" w:rsidP="004F6238">
            <w:pPr>
              <w:rPr>
                <w:noProof/>
                <w:lang w:eastAsia="sl-SI"/>
              </w:rPr>
            </w:pPr>
            <w:r>
              <w:rPr>
                <w:noProof/>
              </w:rPr>
              <w:pict w14:anchorId="4818C75E">
                <v:roundrect id="AutoShape 4" o:spid="_x0000_s1053" style="position:absolute;margin-left:26.45pt;margin-top:2.35pt;width:150.25pt;height:6.7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" fillcolor="#0f9">
                  <v:fill color2="#007647" rotate="t" focus="50%" type="gradient"/>
                </v:roundrect>
              </w:pict>
            </w:r>
          </w:p>
        </w:tc>
        <w:tc>
          <w:tcPr>
            <w:tcW w:w="609" w:type="dxa"/>
            <w:tcBorders>
              <w:left w:val="dashSmallGap" w:sz="4" w:space="0" w:color="auto"/>
              <w:bottom w:val="dotted" w:sz="4" w:space="0" w:color="auto"/>
              <w:right w:val="dashSmallGap" w:sz="4" w:space="0" w:color="auto"/>
            </w:tcBorders>
          </w:tcPr>
          <w:p w14:paraId="2CF86D0C" w14:textId="77777777" w:rsidR="003160E3" w:rsidRDefault="003160E3" w:rsidP="004F6238"/>
        </w:tc>
        <w:tc>
          <w:tcPr>
            <w:tcW w:w="589" w:type="dxa"/>
            <w:tcBorders>
              <w:left w:val="dashSmallGap" w:sz="4" w:space="0" w:color="auto"/>
              <w:bottom w:val="dotted" w:sz="4" w:space="0" w:color="auto"/>
              <w:right w:val="dashSmallGap" w:sz="4" w:space="0" w:color="auto"/>
            </w:tcBorders>
          </w:tcPr>
          <w:p w14:paraId="517C3336" w14:textId="77777777" w:rsidR="003160E3" w:rsidRDefault="003160E3" w:rsidP="004F6238"/>
        </w:tc>
        <w:tc>
          <w:tcPr>
            <w:tcW w:w="562" w:type="dxa"/>
            <w:tcBorders>
              <w:left w:val="dashSmallGap" w:sz="4" w:space="0" w:color="auto"/>
              <w:bottom w:val="dotted" w:sz="4" w:space="0" w:color="auto"/>
              <w:right w:val="dashSmallGap" w:sz="4" w:space="0" w:color="auto"/>
            </w:tcBorders>
          </w:tcPr>
          <w:p w14:paraId="24C56DE5" w14:textId="77777777" w:rsidR="003160E3" w:rsidRDefault="003160E3" w:rsidP="004F6238">
            <w:pPr>
              <w:rPr>
                <w:noProof/>
                <w:lang w:eastAsia="sl-SI"/>
              </w:rPr>
            </w:pPr>
          </w:p>
        </w:tc>
        <w:tc>
          <w:tcPr>
            <w:tcW w:w="627" w:type="dxa"/>
            <w:tcBorders>
              <w:left w:val="dashSmallGap" w:sz="4" w:space="0" w:color="auto"/>
              <w:bottom w:val="dotted" w:sz="4" w:space="0" w:color="auto"/>
              <w:right w:val="dashSmallGap" w:sz="4" w:space="0" w:color="auto"/>
            </w:tcBorders>
          </w:tcPr>
          <w:p w14:paraId="4515A469" w14:textId="77777777" w:rsidR="003160E3" w:rsidRDefault="003160E3" w:rsidP="004F6238"/>
        </w:tc>
        <w:tc>
          <w:tcPr>
            <w:tcW w:w="589" w:type="dxa"/>
            <w:tcBorders>
              <w:left w:val="dashSmallGap" w:sz="4" w:space="0" w:color="auto"/>
              <w:bottom w:val="dotted" w:sz="4" w:space="0" w:color="auto"/>
              <w:right w:val="dashSmallGap" w:sz="4" w:space="0" w:color="auto"/>
            </w:tcBorders>
          </w:tcPr>
          <w:p w14:paraId="6A512F27" w14:textId="77777777" w:rsidR="003160E3" w:rsidRDefault="003160E3" w:rsidP="004F6238"/>
        </w:tc>
        <w:tc>
          <w:tcPr>
            <w:tcW w:w="644" w:type="dxa"/>
            <w:tcBorders>
              <w:left w:val="dashSmallGap" w:sz="4" w:space="0" w:color="auto"/>
              <w:bottom w:val="dotted" w:sz="4" w:space="0" w:color="auto"/>
              <w:right w:val="dashSmallGap" w:sz="4" w:space="0" w:color="auto"/>
            </w:tcBorders>
          </w:tcPr>
          <w:p w14:paraId="478AD14C" w14:textId="10147FD0" w:rsidR="003160E3" w:rsidRDefault="00871A9C" w:rsidP="004F6238">
            <w:r>
              <w:rPr>
                <w:noProof/>
              </w:rPr>
              <w:pict w14:anchorId="6C68EB37">
                <v:roundrect id="AutoShape 5" o:spid="_x0000_s1054" style="position:absolute;margin-left:-2.25pt;margin-top:2.2pt;width:79.5pt;height:6.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" fillcolor="#0f9">
                  <v:fill color2="#007647" rotate="t" focus="50%" type="gradient"/>
                </v:roundrect>
              </w:pict>
            </w:r>
          </w:p>
        </w:tc>
        <w:tc>
          <w:tcPr>
            <w:tcW w:w="646" w:type="dxa"/>
            <w:tcBorders>
              <w:left w:val="dashSmallGap" w:sz="4" w:space="0" w:color="auto"/>
              <w:bottom w:val="dotted" w:sz="4" w:space="0" w:color="auto"/>
              <w:right w:val="dashSmallGap" w:sz="4" w:space="0" w:color="auto"/>
            </w:tcBorders>
          </w:tcPr>
          <w:p w14:paraId="338C1A31" w14:textId="77777777" w:rsidR="003160E3" w:rsidRDefault="003160E3" w:rsidP="004F6238"/>
        </w:tc>
        <w:tc>
          <w:tcPr>
            <w:tcW w:w="619" w:type="dxa"/>
            <w:tcBorders>
              <w:left w:val="dashSmallGap" w:sz="4" w:space="0" w:color="auto"/>
              <w:bottom w:val="dotted" w:sz="4" w:space="0" w:color="auto"/>
            </w:tcBorders>
          </w:tcPr>
          <w:p w14:paraId="20D58B84" w14:textId="77777777" w:rsidR="003160E3" w:rsidRDefault="003160E3" w:rsidP="004F6238"/>
        </w:tc>
      </w:tr>
      <w:tr w:rsidR="003160E3" w14:paraId="452F0E4C" w14:textId="77777777" w:rsidTr="00CE392E">
        <w:tc>
          <w:tcPr>
            <w:tcW w:w="1688" w:type="dxa"/>
            <w:tcBorders>
              <w:top w:val="single" w:sz="4" w:space="0" w:color="auto"/>
              <w:left w:val="single" w:sz="4" w:space="0" w:color="auto"/>
              <w:bottom w:val="single" w:sz="4" w:space="0" w:color="auto"/>
              <w:right w:val="single" w:sz="4" w:space="0" w:color="auto"/>
            </w:tcBorders>
          </w:tcPr>
          <w:p w14:paraId="4C60AC83" w14:textId="77777777" w:rsidR="003160E3" w:rsidRPr="009D1E25" w:rsidRDefault="003160E3" w:rsidP="000B496D">
            <w:pPr>
              <w:spacing w:before="40" w:after="40" w:line="240" w:lineRule="auto"/>
              <w:rPr>
                <w:sz w:val="16"/>
                <w:szCs w:val="16"/>
              </w:rPr>
            </w:pPr>
            <w:r w:rsidRPr="009D1E25">
              <w:rPr>
                <w:sz w:val="16"/>
                <w:szCs w:val="16"/>
              </w:rPr>
              <w:t>Zaključni račun proračuna</w:t>
            </w:r>
          </w:p>
        </w:tc>
        <w:tc>
          <w:tcPr>
            <w:tcW w:w="584" w:type="dxa"/>
            <w:tcBorders>
              <w:top w:val="dotted" w:sz="4" w:space="0" w:color="auto"/>
              <w:left w:val="single" w:sz="4" w:space="0" w:color="auto"/>
              <w:bottom w:val="dotted" w:sz="4" w:space="0" w:color="auto"/>
              <w:right w:val="dashSmallGap" w:sz="4" w:space="0" w:color="auto"/>
            </w:tcBorders>
          </w:tcPr>
          <w:p w14:paraId="33C6FEEC" w14:textId="198ECE96" w:rsidR="003160E3" w:rsidRDefault="00871A9C" w:rsidP="004F6238">
            <w:r>
              <w:rPr>
                <w:noProof/>
              </w:rPr>
              <w:pict w14:anchorId="1D5679E4">
                <v:roundrect id="AutoShape 6" o:spid="_x0000_s1055" style="position:absolute;margin-left:-4.65pt;margin-top:2.6pt;width:107.25pt;height:6.4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" fillcolor="#0f9">
                  <v:fill color2="#007647" rotate="t" focus="50%" type="gradient"/>
                </v:roundrect>
              </w:pict>
            </w:r>
          </w:p>
        </w:tc>
        <w:tc>
          <w:tcPr>
            <w:tcW w:w="606" w:type="dxa"/>
            <w:tcBorders>
              <w:top w:val="dotted" w:sz="4" w:space="0" w:color="auto"/>
              <w:left w:val="dashSmallGap" w:sz="4" w:space="0" w:color="auto"/>
              <w:bottom w:val="dotted" w:sz="4" w:space="0" w:color="auto"/>
              <w:right w:val="dashSmallGap" w:sz="4" w:space="0" w:color="auto"/>
            </w:tcBorders>
          </w:tcPr>
          <w:p w14:paraId="742E7BB3" w14:textId="77777777" w:rsidR="003160E3" w:rsidRDefault="003160E3" w:rsidP="004F6238"/>
        </w:tc>
        <w:tc>
          <w:tcPr>
            <w:tcW w:w="669" w:type="dxa"/>
            <w:tcBorders>
              <w:top w:val="dotted" w:sz="4" w:space="0" w:color="auto"/>
              <w:left w:val="dashSmallGap" w:sz="4" w:space="0" w:color="auto"/>
              <w:bottom w:val="dotted" w:sz="4" w:space="0" w:color="auto"/>
              <w:right w:val="dashSmallGap" w:sz="4" w:space="0" w:color="auto"/>
            </w:tcBorders>
          </w:tcPr>
          <w:p w14:paraId="364C654F" w14:textId="77777777" w:rsidR="003160E3" w:rsidRDefault="003160E3" w:rsidP="004F6238"/>
        </w:tc>
        <w:tc>
          <w:tcPr>
            <w:tcW w:w="622" w:type="dxa"/>
            <w:tcBorders>
              <w:top w:val="dotted" w:sz="4" w:space="0" w:color="auto"/>
              <w:left w:val="dashSmallGap" w:sz="4" w:space="0" w:color="auto"/>
              <w:bottom w:val="dotted" w:sz="4" w:space="0" w:color="auto"/>
              <w:right w:val="dashSmallGap" w:sz="4" w:space="0" w:color="auto"/>
            </w:tcBorders>
          </w:tcPr>
          <w:p w14:paraId="2BD7551A" w14:textId="77777777" w:rsidR="003160E3" w:rsidRDefault="003160E3" w:rsidP="004F6238"/>
        </w:tc>
        <w:tc>
          <w:tcPr>
            <w:tcW w:w="609" w:type="dxa"/>
            <w:tcBorders>
              <w:top w:val="dotted" w:sz="4" w:space="0" w:color="auto"/>
              <w:left w:val="dashSmallGap" w:sz="4" w:space="0" w:color="auto"/>
              <w:bottom w:val="dotted" w:sz="4" w:space="0" w:color="auto"/>
              <w:right w:val="dashSmallGap" w:sz="4" w:space="0" w:color="auto"/>
            </w:tcBorders>
          </w:tcPr>
          <w:p w14:paraId="7EE89245" w14:textId="77777777" w:rsidR="003160E3" w:rsidRDefault="003160E3" w:rsidP="004F6238"/>
        </w:tc>
        <w:tc>
          <w:tcPr>
            <w:tcW w:w="589" w:type="dxa"/>
            <w:tcBorders>
              <w:top w:val="dotted" w:sz="4" w:space="0" w:color="auto"/>
              <w:left w:val="dashSmallGap" w:sz="4" w:space="0" w:color="auto"/>
              <w:bottom w:val="dotted" w:sz="4" w:space="0" w:color="auto"/>
              <w:right w:val="dashSmallGap" w:sz="4" w:space="0" w:color="auto"/>
            </w:tcBorders>
          </w:tcPr>
          <w:p w14:paraId="3B405A60" w14:textId="77777777" w:rsidR="003160E3" w:rsidRDefault="003160E3" w:rsidP="004F6238"/>
        </w:tc>
        <w:tc>
          <w:tcPr>
            <w:tcW w:w="562" w:type="dxa"/>
            <w:tcBorders>
              <w:top w:val="dotted" w:sz="4" w:space="0" w:color="auto"/>
              <w:left w:val="dashSmallGap" w:sz="4" w:space="0" w:color="auto"/>
              <w:bottom w:val="dotted" w:sz="4" w:space="0" w:color="auto"/>
              <w:right w:val="dashSmallGap" w:sz="4" w:space="0" w:color="auto"/>
            </w:tcBorders>
          </w:tcPr>
          <w:p w14:paraId="2ED7F1B6" w14:textId="77777777" w:rsidR="003160E3" w:rsidRDefault="003160E3" w:rsidP="004F6238"/>
        </w:tc>
        <w:tc>
          <w:tcPr>
            <w:tcW w:w="627" w:type="dxa"/>
            <w:tcBorders>
              <w:top w:val="dotted" w:sz="4" w:space="0" w:color="auto"/>
              <w:left w:val="dashSmallGap" w:sz="4" w:space="0" w:color="auto"/>
              <w:bottom w:val="dotted" w:sz="4" w:space="0" w:color="auto"/>
              <w:right w:val="dashSmallGap" w:sz="4" w:space="0" w:color="auto"/>
            </w:tcBorders>
          </w:tcPr>
          <w:p w14:paraId="2D60AEFB" w14:textId="77777777" w:rsidR="003160E3" w:rsidRDefault="003160E3" w:rsidP="004F6238"/>
        </w:tc>
        <w:tc>
          <w:tcPr>
            <w:tcW w:w="589" w:type="dxa"/>
            <w:tcBorders>
              <w:top w:val="dotted" w:sz="4" w:space="0" w:color="auto"/>
              <w:left w:val="dashSmallGap" w:sz="4" w:space="0" w:color="auto"/>
              <w:bottom w:val="dotted" w:sz="4" w:space="0" w:color="auto"/>
              <w:right w:val="dashSmallGap" w:sz="4" w:space="0" w:color="auto"/>
            </w:tcBorders>
          </w:tcPr>
          <w:p w14:paraId="7125A12E" w14:textId="129B0449" w:rsidR="003160E3" w:rsidRDefault="00871A9C" w:rsidP="004F6238">
            <w:r>
              <w:rPr>
                <w:noProof/>
              </w:rPr>
              <w:pict w14:anchorId="0095EC68">
                <v:oval id="Oval 7" o:spid="_x0000_s1056" style="position:absolute;margin-left:21.25pt;margin-top:1.95pt;width:7.15pt;height:7.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" fillcolor="#00b050">
                  <v:fill color2="#005125" rotate="t" focus="50%" type="gradient"/>
                </v:oval>
              </w:pict>
            </w:r>
          </w:p>
        </w:tc>
        <w:tc>
          <w:tcPr>
            <w:tcW w:w="644" w:type="dxa"/>
            <w:tcBorders>
              <w:top w:val="dotted" w:sz="4" w:space="0" w:color="auto"/>
              <w:left w:val="dashSmallGap" w:sz="4" w:space="0" w:color="auto"/>
              <w:bottom w:val="dotted" w:sz="4" w:space="0" w:color="auto"/>
              <w:right w:val="dashSmallGap" w:sz="4" w:space="0" w:color="auto"/>
            </w:tcBorders>
          </w:tcPr>
          <w:p w14:paraId="4BA56549" w14:textId="77777777" w:rsidR="003160E3" w:rsidRDefault="003160E3" w:rsidP="004F6238"/>
        </w:tc>
        <w:tc>
          <w:tcPr>
            <w:tcW w:w="646" w:type="dxa"/>
            <w:tcBorders>
              <w:top w:val="dotted" w:sz="4" w:space="0" w:color="auto"/>
              <w:left w:val="dashSmallGap" w:sz="4" w:space="0" w:color="auto"/>
              <w:bottom w:val="dotted" w:sz="4" w:space="0" w:color="auto"/>
              <w:right w:val="dashSmallGap" w:sz="4" w:space="0" w:color="auto"/>
            </w:tcBorders>
          </w:tcPr>
          <w:p w14:paraId="232B79DD" w14:textId="77777777" w:rsidR="003160E3" w:rsidRDefault="003160E3" w:rsidP="004F6238"/>
        </w:tc>
        <w:tc>
          <w:tcPr>
            <w:tcW w:w="619" w:type="dxa"/>
            <w:tcBorders>
              <w:top w:val="dotted" w:sz="4" w:space="0" w:color="auto"/>
              <w:left w:val="dashSmallGap" w:sz="4" w:space="0" w:color="auto"/>
              <w:bottom w:val="dotted" w:sz="4" w:space="0" w:color="auto"/>
            </w:tcBorders>
          </w:tcPr>
          <w:p w14:paraId="55EECCAE" w14:textId="77777777" w:rsidR="003160E3" w:rsidRDefault="003160E3" w:rsidP="004F6238"/>
        </w:tc>
      </w:tr>
      <w:tr w:rsidR="003160E3" w14:paraId="3489D281" w14:textId="77777777" w:rsidTr="00CE392E">
        <w:tc>
          <w:tcPr>
            <w:tcW w:w="1688" w:type="dxa"/>
            <w:tcBorders>
              <w:top w:val="single" w:sz="4" w:space="0" w:color="auto"/>
              <w:left w:val="single" w:sz="4" w:space="0" w:color="auto"/>
              <w:bottom w:val="single" w:sz="4" w:space="0" w:color="auto"/>
              <w:right w:val="single" w:sz="4" w:space="0" w:color="auto"/>
            </w:tcBorders>
          </w:tcPr>
          <w:p w14:paraId="0A65356E" w14:textId="77777777" w:rsidR="003160E3" w:rsidRPr="009D1E25" w:rsidRDefault="003160E3" w:rsidP="000B496D">
            <w:pPr>
              <w:spacing w:before="40" w:after="40" w:line="240" w:lineRule="auto"/>
              <w:rPr>
                <w:sz w:val="16"/>
                <w:szCs w:val="16"/>
              </w:rPr>
            </w:pPr>
            <w:r w:rsidRPr="009D1E25">
              <w:rPr>
                <w:sz w:val="16"/>
                <w:szCs w:val="16"/>
              </w:rPr>
              <w:t xml:space="preserve">Priprava </w:t>
            </w:r>
            <w:r>
              <w:rPr>
                <w:sz w:val="16"/>
                <w:szCs w:val="16"/>
              </w:rPr>
              <w:t>drugih poročil ter k</w:t>
            </w:r>
            <w:r w:rsidRPr="009D1E25">
              <w:rPr>
                <w:sz w:val="16"/>
                <w:szCs w:val="16"/>
              </w:rPr>
              <w:t>ompleksnejših analiz v zvezi s pripravo in izvrševanjem proračuna</w:t>
            </w:r>
          </w:p>
        </w:tc>
        <w:tc>
          <w:tcPr>
            <w:tcW w:w="584" w:type="dxa"/>
            <w:tcBorders>
              <w:top w:val="dotted" w:sz="4" w:space="0" w:color="auto"/>
              <w:left w:val="single" w:sz="4" w:space="0" w:color="auto"/>
              <w:bottom w:val="dotted" w:sz="4" w:space="0" w:color="auto"/>
              <w:right w:val="dashSmallGap" w:sz="4" w:space="0" w:color="auto"/>
            </w:tcBorders>
          </w:tcPr>
          <w:p w14:paraId="67BF7F0C" w14:textId="67988FD0" w:rsidR="003160E3" w:rsidRDefault="00871A9C" w:rsidP="004F6238">
            <w:r>
              <w:rPr>
                <w:noProof/>
              </w:rPr>
              <w:pict w14:anchorId="4D704875">
                <v:roundrect id="AutoShape 2" o:spid="_x0000_s1051" style="position:absolute;margin-left:-4.65pt;margin-top:2.15pt;width:364.3pt;height: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" fillcolor="#0f9">
                  <v:fill color2="#007647" rotate="t" focus="50%" type="gradient"/>
                </v:roundrect>
              </w:pict>
            </w:r>
          </w:p>
        </w:tc>
        <w:tc>
          <w:tcPr>
            <w:tcW w:w="606" w:type="dxa"/>
            <w:tcBorders>
              <w:top w:val="dotted" w:sz="4" w:space="0" w:color="auto"/>
              <w:left w:val="dashSmallGap" w:sz="4" w:space="0" w:color="auto"/>
              <w:bottom w:val="dotted" w:sz="4" w:space="0" w:color="auto"/>
              <w:right w:val="dashSmallGap" w:sz="4" w:space="0" w:color="auto"/>
            </w:tcBorders>
          </w:tcPr>
          <w:p w14:paraId="3879D124" w14:textId="77777777" w:rsidR="003160E3" w:rsidRDefault="003160E3" w:rsidP="004F6238"/>
        </w:tc>
        <w:tc>
          <w:tcPr>
            <w:tcW w:w="669" w:type="dxa"/>
            <w:tcBorders>
              <w:top w:val="dotted" w:sz="4" w:space="0" w:color="auto"/>
              <w:left w:val="dashSmallGap" w:sz="4" w:space="0" w:color="auto"/>
              <w:bottom w:val="dotted" w:sz="4" w:space="0" w:color="auto"/>
              <w:right w:val="dashSmallGap" w:sz="4" w:space="0" w:color="auto"/>
            </w:tcBorders>
          </w:tcPr>
          <w:p w14:paraId="34592D7E" w14:textId="77777777" w:rsidR="003160E3" w:rsidRDefault="003160E3" w:rsidP="004F6238"/>
        </w:tc>
        <w:tc>
          <w:tcPr>
            <w:tcW w:w="622" w:type="dxa"/>
            <w:tcBorders>
              <w:top w:val="dotted" w:sz="4" w:space="0" w:color="auto"/>
              <w:left w:val="dashSmallGap" w:sz="4" w:space="0" w:color="auto"/>
              <w:bottom w:val="dotted" w:sz="4" w:space="0" w:color="auto"/>
              <w:right w:val="dashSmallGap" w:sz="4" w:space="0" w:color="auto"/>
            </w:tcBorders>
          </w:tcPr>
          <w:p w14:paraId="5C330553" w14:textId="77777777" w:rsidR="003160E3" w:rsidRDefault="003160E3" w:rsidP="004F6238"/>
        </w:tc>
        <w:tc>
          <w:tcPr>
            <w:tcW w:w="609" w:type="dxa"/>
            <w:tcBorders>
              <w:top w:val="dotted" w:sz="4" w:space="0" w:color="auto"/>
              <w:left w:val="dashSmallGap" w:sz="4" w:space="0" w:color="auto"/>
              <w:bottom w:val="dotted" w:sz="4" w:space="0" w:color="auto"/>
              <w:right w:val="dashSmallGap" w:sz="4" w:space="0" w:color="auto"/>
            </w:tcBorders>
          </w:tcPr>
          <w:p w14:paraId="2C603717" w14:textId="77777777" w:rsidR="003160E3" w:rsidRDefault="003160E3" w:rsidP="004F6238"/>
        </w:tc>
        <w:tc>
          <w:tcPr>
            <w:tcW w:w="589" w:type="dxa"/>
            <w:tcBorders>
              <w:top w:val="dotted" w:sz="4" w:space="0" w:color="auto"/>
              <w:left w:val="dashSmallGap" w:sz="4" w:space="0" w:color="auto"/>
              <w:bottom w:val="dotted" w:sz="4" w:space="0" w:color="auto"/>
              <w:right w:val="dashSmallGap" w:sz="4" w:space="0" w:color="auto"/>
            </w:tcBorders>
          </w:tcPr>
          <w:p w14:paraId="022E4374" w14:textId="77777777" w:rsidR="003160E3" w:rsidRDefault="003160E3" w:rsidP="004F6238"/>
        </w:tc>
        <w:tc>
          <w:tcPr>
            <w:tcW w:w="562" w:type="dxa"/>
            <w:tcBorders>
              <w:top w:val="dotted" w:sz="4" w:space="0" w:color="auto"/>
              <w:left w:val="dashSmallGap" w:sz="4" w:space="0" w:color="auto"/>
              <w:bottom w:val="dotted" w:sz="4" w:space="0" w:color="auto"/>
              <w:right w:val="dashSmallGap" w:sz="4" w:space="0" w:color="auto"/>
            </w:tcBorders>
          </w:tcPr>
          <w:p w14:paraId="43DE614D" w14:textId="77777777" w:rsidR="003160E3" w:rsidRDefault="003160E3" w:rsidP="004F6238"/>
        </w:tc>
        <w:tc>
          <w:tcPr>
            <w:tcW w:w="627" w:type="dxa"/>
            <w:tcBorders>
              <w:top w:val="dotted" w:sz="4" w:space="0" w:color="auto"/>
              <w:left w:val="dashSmallGap" w:sz="4" w:space="0" w:color="auto"/>
              <w:bottom w:val="dotted" w:sz="4" w:space="0" w:color="auto"/>
              <w:right w:val="dashSmallGap" w:sz="4" w:space="0" w:color="auto"/>
            </w:tcBorders>
          </w:tcPr>
          <w:p w14:paraId="4547AE9A" w14:textId="77777777" w:rsidR="003160E3" w:rsidRDefault="003160E3" w:rsidP="004F6238"/>
        </w:tc>
        <w:tc>
          <w:tcPr>
            <w:tcW w:w="589" w:type="dxa"/>
            <w:tcBorders>
              <w:top w:val="dotted" w:sz="4" w:space="0" w:color="auto"/>
              <w:left w:val="dashSmallGap" w:sz="4" w:space="0" w:color="auto"/>
              <w:bottom w:val="dotted" w:sz="4" w:space="0" w:color="auto"/>
              <w:right w:val="dashSmallGap" w:sz="4" w:space="0" w:color="auto"/>
            </w:tcBorders>
          </w:tcPr>
          <w:p w14:paraId="6A021C70" w14:textId="77777777" w:rsidR="003160E3" w:rsidRDefault="003160E3" w:rsidP="004F6238"/>
        </w:tc>
        <w:tc>
          <w:tcPr>
            <w:tcW w:w="644" w:type="dxa"/>
            <w:tcBorders>
              <w:top w:val="dotted" w:sz="4" w:space="0" w:color="auto"/>
              <w:left w:val="dashSmallGap" w:sz="4" w:space="0" w:color="auto"/>
              <w:bottom w:val="dotted" w:sz="4" w:space="0" w:color="auto"/>
              <w:right w:val="dashSmallGap" w:sz="4" w:space="0" w:color="auto"/>
            </w:tcBorders>
          </w:tcPr>
          <w:p w14:paraId="6E09F45D" w14:textId="77777777" w:rsidR="003160E3" w:rsidRDefault="003160E3" w:rsidP="004F6238"/>
        </w:tc>
        <w:tc>
          <w:tcPr>
            <w:tcW w:w="646" w:type="dxa"/>
            <w:tcBorders>
              <w:top w:val="dotted" w:sz="4" w:space="0" w:color="auto"/>
              <w:left w:val="dashSmallGap" w:sz="4" w:space="0" w:color="auto"/>
              <w:bottom w:val="dotted" w:sz="4" w:space="0" w:color="auto"/>
              <w:right w:val="dashSmallGap" w:sz="4" w:space="0" w:color="auto"/>
            </w:tcBorders>
          </w:tcPr>
          <w:p w14:paraId="0EF08169" w14:textId="77777777" w:rsidR="003160E3" w:rsidRDefault="003160E3" w:rsidP="004F6238"/>
        </w:tc>
        <w:tc>
          <w:tcPr>
            <w:tcW w:w="619" w:type="dxa"/>
            <w:tcBorders>
              <w:top w:val="dotted" w:sz="4" w:space="0" w:color="auto"/>
              <w:left w:val="dashSmallGap" w:sz="4" w:space="0" w:color="auto"/>
              <w:bottom w:val="dotted" w:sz="4" w:space="0" w:color="auto"/>
            </w:tcBorders>
          </w:tcPr>
          <w:p w14:paraId="3BA142BB" w14:textId="77777777" w:rsidR="003160E3" w:rsidRDefault="003160E3" w:rsidP="004F6238"/>
        </w:tc>
      </w:tr>
      <w:tr w:rsidR="003160E3" w14:paraId="728C3A09" w14:textId="77777777" w:rsidTr="00CE392E">
        <w:tc>
          <w:tcPr>
            <w:tcW w:w="1688" w:type="dxa"/>
            <w:tcBorders>
              <w:top w:val="single" w:sz="4" w:space="0" w:color="auto"/>
              <w:left w:val="single" w:sz="4" w:space="0" w:color="auto"/>
              <w:bottom w:val="single" w:sz="4" w:space="0" w:color="auto"/>
              <w:right w:val="single" w:sz="4" w:space="0" w:color="auto"/>
            </w:tcBorders>
          </w:tcPr>
          <w:p w14:paraId="6BE397F0" w14:textId="77777777" w:rsidR="003160E3" w:rsidRPr="009D1E25" w:rsidRDefault="003160E3" w:rsidP="000B496D">
            <w:pPr>
              <w:spacing w:before="40" w:after="40" w:line="240" w:lineRule="auto"/>
              <w:rPr>
                <w:sz w:val="16"/>
                <w:szCs w:val="16"/>
              </w:rPr>
            </w:pPr>
            <w:r>
              <w:rPr>
                <w:sz w:val="16"/>
                <w:szCs w:val="16"/>
              </w:rPr>
              <w:t xml:space="preserve">Priprava </w:t>
            </w:r>
            <w:r w:rsidRPr="008776FE">
              <w:rPr>
                <w:sz w:val="16"/>
                <w:szCs w:val="16"/>
              </w:rPr>
              <w:t>in pošiljanje sprejetih (z obrazložitvami) in realiziranih proračunov občin</w:t>
            </w:r>
          </w:p>
        </w:tc>
        <w:tc>
          <w:tcPr>
            <w:tcW w:w="584" w:type="dxa"/>
            <w:tcBorders>
              <w:top w:val="dotted" w:sz="4" w:space="0" w:color="auto"/>
              <w:left w:val="single" w:sz="4" w:space="0" w:color="auto"/>
              <w:bottom w:val="dotted" w:sz="4" w:space="0" w:color="auto"/>
              <w:right w:val="dashSmallGap" w:sz="4" w:space="0" w:color="auto"/>
            </w:tcBorders>
          </w:tcPr>
          <w:p w14:paraId="1548C8CD" w14:textId="1E7AAF09" w:rsidR="003160E3" w:rsidRDefault="00871A9C" w:rsidP="004F6238">
            <w:pPr>
              <w:rPr>
                <w:noProof/>
                <w:lang w:eastAsia="zh-CN"/>
              </w:rPr>
            </w:pPr>
            <w:r>
              <w:rPr>
                <w:noProof/>
              </w:rPr>
              <w:pict w14:anchorId="1300BDB6">
                <v:roundrect id="AutoShape 8" o:spid="_x0000_s1057" style="position:absolute;margin-left:-4.65pt;margin-top:1.65pt;width:364.3pt;height:6.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" fillcolor="#0f9">
                  <v:fill color2="#007647" rotate="t" focus="50%" type="gradient"/>
                </v:roundrect>
              </w:pict>
            </w:r>
          </w:p>
        </w:tc>
        <w:tc>
          <w:tcPr>
            <w:tcW w:w="606" w:type="dxa"/>
            <w:tcBorders>
              <w:top w:val="dotted" w:sz="4" w:space="0" w:color="auto"/>
              <w:left w:val="dashSmallGap" w:sz="4" w:space="0" w:color="auto"/>
              <w:bottom w:val="dotted" w:sz="4" w:space="0" w:color="auto"/>
              <w:right w:val="dashSmallGap" w:sz="4" w:space="0" w:color="auto"/>
            </w:tcBorders>
          </w:tcPr>
          <w:p w14:paraId="244C28A1" w14:textId="77777777" w:rsidR="003160E3" w:rsidRDefault="003160E3" w:rsidP="004F6238"/>
        </w:tc>
        <w:tc>
          <w:tcPr>
            <w:tcW w:w="669" w:type="dxa"/>
            <w:tcBorders>
              <w:top w:val="dotted" w:sz="4" w:space="0" w:color="auto"/>
              <w:left w:val="dashSmallGap" w:sz="4" w:space="0" w:color="auto"/>
              <w:bottom w:val="dotted" w:sz="4" w:space="0" w:color="auto"/>
              <w:right w:val="dashSmallGap" w:sz="4" w:space="0" w:color="auto"/>
            </w:tcBorders>
          </w:tcPr>
          <w:p w14:paraId="18BF7F42" w14:textId="77777777" w:rsidR="003160E3" w:rsidRDefault="003160E3" w:rsidP="004F6238"/>
        </w:tc>
        <w:tc>
          <w:tcPr>
            <w:tcW w:w="622" w:type="dxa"/>
            <w:tcBorders>
              <w:top w:val="dotted" w:sz="4" w:space="0" w:color="auto"/>
              <w:left w:val="dashSmallGap" w:sz="4" w:space="0" w:color="auto"/>
              <w:bottom w:val="dotted" w:sz="4" w:space="0" w:color="auto"/>
              <w:right w:val="dashSmallGap" w:sz="4" w:space="0" w:color="auto"/>
            </w:tcBorders>
          </w:tcPr>
          <w:p w14:paraId="0581C77E" w14:textId="77777777" w:rsidR="003160E3" w:rsidRDefault="003160E3" w:rsidP="004F6238"/>
        </w:tc>
        <w:tc>
          <w:tcPr>
            <w:tcW w:w="609" w:type="dxa"/>
            <w:tcBorders>
              <w:top w:val="dotted" w:sz="4" w:space="0" w:color="auto"/>
              <w:left w:val="dashSmallGap" w:sz="4" w:space="0" w:color="auto"/>
              <w:bottom w:val="dotted" w:sz="4" w:space="0" w:color="auto"/>
              <w:right w:val="dashSmallGap" w:sz="4" w:space="0" w:color="auto"/>
            </w:tcBorders>
          </w:tcPr>
          <w:p w14:paraId="5ECEEF4F" w14:textId="77777777" w:rsidR="003160E3" w:rsidRDefault="003160E3" w:rsidP="004F6238"/>
        </w:tc>
        <w:tc>
          <w:tcPr>
            <w:tcW w:w="589" w:type="dxa"/>
            <w:tcBorders>
              <w:top w:val="dotted" w:sz="4" w:space="0" w:color="auto"/>
              <w:left w:val="dashSmallGap" w:sz="4" w:space="0" w:color="auto"/>
              <w:bottom w:val="dotted" w:sz="4" w:space="0" w:color="auto"/>
              <w:right w:val="dashSmallGap" w:sz="4" w:space="0" w:color="auto"/>
            </w:tcBorders>
          </w:tcPr>
          <w:p w14:paraId="43BF8EED" w14:textId="77777777" w:rsidR="003160E3" w:rsidRDefault="003160E3" w:rsidP="004F6238"/>
        </w:tc>
        <w:tc>
          <w:tcPr>
            <w:tcW w:w="562" w:type="dxa"/>
            <w:tcBorders>
              <w:top w:val="dotted" w:sz="4" w:space="0" w:color="auto"/>
              <w:left w:val="dashSmallGap" w:sz="4" w:space="0" w:color="auto"/>
              <w:bottom w:val="dotted" w:sz="4" w:space="0" w:color="auto"/>
              <w:right w:val="dashSmallGap" w:sz="4" w:space="0" w:color="auto"/>
            </w:tcBorders>
          </w:tcPr>
          <w:p w14:paraId="26DB0326" w14:textId="77777777" w:rsidR="003160E3" w:rsidRDefault="003160E3" w:rsidP="004F6238"/>
        </w:tc>
        <w:tc>
          <w:tcPr>
            <w:tcW w:w="627" w:type="dxa"/>
            <w:tcBorders>
              <w:top w:val="dotted" w:sz="4" w:space="0" w:color="auto"/>
              <w:left w:val="dashSmallGap" w:sz="4" w:space="0" w:color="auto"/>
              <w:bottom w:val="dotted" w:sz="4" w:space="0" w:color="auto"/>
              <w:right w:val="dashSmallGap" w:sz="4" w:space="0" w:color="auto"/>
            </w:tcBorders>
          </w:tcPr>
          <w:p w14:paraId="3B14959B" w14:textId="77777777" w:rsidR="003160E3" w:rsidRDefault="003160E3" w:rsidP="004F6238"/>
        </w:tc>
        <w:tc>
          <w:tcPr>
            <w:tcW w:w="589" w:type="dxa"/>
            <w:tcBorders>
              <w:top w:val="dotted" w:sz="4" w:space="0" w:color="auto"/>
              <w:left w:val="dashSmallGap" w:sz="4" w:space="0" w:color="auto"/>
              <w:bottom w:val="dotted" w:sz="4" w:space="0" w:color="auto"/>
              <w:right w:val="dashSmallGap" w:sz="4" w:space="0" w:color="auto"/>
            </w:tcBorders>
          </w:tcPr>
          <w:p w14:paraId="1FBC3C1E" w14:textId="77777777" w:rsidR="003160E3" w:rsidRDefault="003160E3" w:rsidP="004F6238"/>
        </w:tc>
        <w:tc>
          <w:tcPr>
            <w:tcW w:w="644" w:type="dxa"/>
            <w:tcBorders>
              <w:top w:val="dotted" w:sz="4" w:space="0" w:color="auto"/>
              <w:left w:val="dashSmallGap" w:sz="4" w:space="0" w:color="auto"/>
              <w:bottom w:val="dotted" w:sz="4" w:space="0" w:color="auto"/>
              <w:right w:val="dashSmallGap" w:sz="4" w:space="0" w:color="auto"/>
            </w:tcBorders>
          </w:tcPr>
          <w:p w14:paraId="135B1874" w14:textId="77777777" w:rsidR="003160E3" w:rsidRDefault="003160E3" w:rsidP="004F6238"/>
        </w:tc>
        <w:tc>
          <w:tcPr>
            <w:tcW w:w="646" w:type="dxa"/>
            <w:tcBorders>
              <w:top w:val="dotted" w:sz="4" w:space="0" w:color="auto"/>
              <w:left w:val="dashSmallGap" w:sz="4" w:space="0" w:color="auto"/>
              <w:bottom w:val="dotted" w:sz="4" w:space="0" w:color="auto"/>
              <w:right w:val="dashSmallGap" w:sz="4" w:space="0" w:color="auto"/>
            </w:tcBorders>
          </w:tcPr>
          <w:p w14:paraId="28C5CD8B" w14:textId="77777777" w:rsidR="003160E3" w:rsidRDefault="003160E3" w:rsidP="004F6238"/>
        </w:tc>
        <w:tc>
          <w:tcPr>
            <w:tcW w:w="619" w:type="dxa"/>
            <w:tcBorders>
              <w:top w:val="dotted" w:sz="4" w:space="0" w:color="auto"/>
              <w:left w:val="dashSmallGap" w:sz="4" w:space="0" w:color="auto"/>
              <w:bottom w:val="dotted" w:sz="4" w:space="0" w:color="auto"/>
            </w:tcBorders>
          </w:tcPr>
          <w:p w14:paraId="476B1833" w14:textId="77777777" w:rsidR="003160E3" w:rsidRDefault="003160E3" w:rsidP="004F6238"/>
        </w:tc>
      </w:tr>
      <w:tr w:rsidR="003160E3" w14:paraId="05D79C3E" w14:textId="77777777" w:rsidTr="00CE392E">
        <w:tc>
          <w:tcPr>
            <w:tcW w:w="1688" w:type="dxa"/>
            <w:tcBorders>
              <w:top w:val="single" w:sz="4" w:space="0" w:color="auto"/>
              <w:left w:val="single" w:sz="4" w:space="0" w:color="auto"/>
              <w:bottom w:val="single" w:sz="4" w:space="0" w:color="auto"/>
              <w:right w:val="single" w:sz="4" w:space="0" w:color="auto"/>
            </w:tcBorders>
          </w:tcPr>
          <w:p w14:paraId="4BAAE765" w14:textId="77777777" w:rsidR="003160E3" w:rsidRPr="009D1E25" w:rsidRDefault="003160E3" w:rsidP="000B496D">
            <w:pPr>
              <w:spacing w:before="40" w:after="40" w:line="240" w:lineRule="auto"/>
              <w:rPr>
                <w:sz w:val="16"/>
                <w:szCs w:val="16"/>
              </w:rPr>
            </w:pPr>
            <w:r>
              <w:rPr>
                <w:sz w:val="16"/>
                <w:szCs w:val="16"/>
              </w:rPr>
              <w:t>O</w:t>
            </w:r>
            <w:r w:rsidRPr="008776FE">
              <w:rPr>
                <w:sz w:val="16"/>
                <w:szCs w:val="16"/>
              </w:rPr>
              <w:t>bdelavo prispelih podatkov na spletni strežnik MF</w:t>
            </w:r>
          </w:p>
        </w:tc>
        <w:tc>
          <w:tcPr>
            <w:tcW w:w="584" w:type="dxa"/>
            <w:tcBorders>
              <w:top w:val="dotted" w:sz="4" w:space="0" w:color="auto"/>
              <w:left w:val="single" w:sz="4" w:space="0" w:color="auto"/>
              <w:bottom w:val="dotted" w:sz="4" w:space="0" w:color="auto"/>
              <w:right w:val="dashSmallGap" w:sz="4" w:space="0" w:color="auto"/>
            </w:tcBorders>
          </w:tcPr>
          <w:p w14:paraId="767BF53D" w14:textId="4A37A559" w:rsidR="003160E3" w:rsidRDefault="00871A9C" w:rsidP="004F6238">
            <w:pPr>
              <w:rPr>
                <w:noProof/>
                <w:lang w:eastAsia="zh-CN"/>
              </w:rPr>
            </w:pPr>
            <w:r>
              <w:rPr>
                <w:noProof/>
              </w:rPr>
              <w:pict w14:anchorId="30ABCF2C">
                <v:roundrect id="AutoShape 9" o:spid="_x0000_s1058" style="position:absolute;margin-left:-4.65pt;margin-top:1.6pt;width:364.3pt;height:6.7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" fillcolor="#0f9">
                  <v:fill color2="#007647" rotate="t" focus="50%" type="gradient"/>
                </v:roundrect>
              </w:pict>
            </w:r>
          </w:p>
        </w:tc>
        <w:tc>
          <w:tcPr>
            <w:tcW w:w="606" w:type="dxa"/>
            <w:tcBorders>
              <w:top w:val="dotted" w:sz="4" w:space="0" w:color="auto"/>
              <w:left w:val="dashSmallGap" w:sz="4" w:space="0" w:color="auto"/>
              <w:bottom w:val="dotted" w:sz="4" w:space="0" w:color="auto"/>
              <w:right w:val="dashSmallGap" w:sz="4" w:space="0" w:color="auto"/>
            </w:tcBorders>
          </w:tcPr>
          <w:p w14:paraId="0C7C266A" w14:textId="77777777" w:rsidR="003160E3" w:rsidRDefault="003160E3" w:rsidP="004F6238"/>
        </w:tc>
        <w:tc>
          <w:tcPr>
            <w:tcW w:w="669" w:type="dxa"/>
            <w:tcBorders>
              <w:top w:val="dotted" w:sz="4" w:space="0" w:color="auto"/>
              <w:left w:val="dashSmallGap" w:sz="4" w:space="0" w:color="auto"/>
              <w:bottom w:val="dotted" w:sz="4" w:space="0" w:color="auto"/>
              <w:right w:val="dashSmallGap" w:sz="4" w:space="0" w:color="auto"/>
            </w:tcBorders>
          </w:tcPr>
          <w:p w14:paraId="11DA70B9" w14:textId="77777777" w:rsidR="003160E3" w:rsidRDefault="003160E3" w:rsidP="004F6238"/>
        </w:tc>
        <w:tc>
          <w:tcPr>
            <w:tcW w:w="622" w:type="dxa"/>
            <w:tcBorders>
              <w:top w:val="dotted" w:sz="4" w:space="0" w:color="auto"/>
              <w:left w:val="dashSmallGap" w:sz="4" w:space="0" w:color="auto"/>
              <w:bottom w:val="dotted" w:sz="4" w:space="0" w:color="auto"/>
              <w:right w:val="dashSmallGap" w:sz="4" w:space="0" w:color="auto"/>
            </w:tcBorders>
          </w:tcPr>
          <w:p w14:paraId="0423363D" w14:textId="77777777" w:rsidR="003160E3" w:rsidRDefault="003160E3" w:rsidP="004F6238"/>
        </w:tc>
        <w:tc>
          <w:tcPr>
            <w:tcW w:w="609" w:type="dxa"/>
            <w:tcBorders>
              <w:top w:val="dotted" w:sz="4" w:space="0" w:color="auto"/>
              <w:left w:val="dashSmallGap" w:sz="4" w:space="0" w:color="auto"/>
              <w:bottom w:val="dotted" w:sz="4" w:space="0" w:color="auto"/>
              <w:right w:val="dashSmallGap" w:sz="4" w:space="0" w:color="auto"/>
            </w:tcBorders>
          </w:tcPr>
          <w:p w14:paraId="55E46B25" w14:textId="77777777" w:rsidR="003160E3" w:rsidRDefault="003160E3" w:rsidP="004F6238"/>
        </w:tc>
        <w:tc>
          <w:tcPr>
            <w:tcW w:w="589" w:type="dxa"/>
            <w:tcBorders>
              <w:top w:val="dotted" w:sz="4" w:space="0" w:color="auto"/>
              <w:left w:val="dashSmallGap" w:sz="4" w:space="0" w:color="auto"/>
              <w:bottom w:val="dotted" w:sz="4" w:space="0" w:color="auto"/>
              <w:right w:val="dashSmallGap" w:sz="4" w:space="0" w:color="auto"/>
            </w:tcBorders>
          </w:tcPr>
          <w:p w14:paraId="36EF51FE" w14:textId="77777777" w:rsidR="003160E3" w:rsidRDefault="003160E3" w:rsidP="004F6238"/>
        </w:tc>
        <w:tc>
          <w:tcPr>
            <w:tcW w:w="562" w:type="dxa"/>
            <w:tcBorders>
              <w:top w:val="dotted" w:sz="4" w:space="0" w:color="auto"/>
              <w:left w:val="dashSmallGap" w:sz="4" w:space="0" w:color="auto"/>
              <w:bottom w:val="dotted" w:sz="4" w:space="0" w:color="auto"/>
              <w:right w:val="dashSmallGap" w:sz="4" w:space="0" w:color="auto"/>
            </w:tcBorders>
          </w:tcPr>
          <w:p w14:paraId="1629582A" w14:textId="77777777" w:rsidR="003160E3" w:rsidRDefault="003160E3" w:rsidP="004F6238"/>
        </w:tc>
        <w:tc>
          <w:tcPr>
            <w:tcW w:w="627" w:type="dxa"/>
            <w:tcBorders>
              <w:top w:val="dotted" w:sz="4" w:space="0" w:color="auto"/>
              <w:left w:val="dashSmallGap" w:sz="4" w:space="0" w:color="auto"/>
              <w:bottom w:val="dotted" w:sz="4" w:space="0" w:color="auto"/>
              <w:right w:val="dashSmallGap" w:sz="4" w:space="0" w:color="auto"/>
            </w:tcBorders>
          </w:tcPr>
          <w:p w14:paraId="4B280365" w14:textId="77777777" w:rsidR="003160E3" w:rsidRDefault="003160E3" w:rsidP="004F6238"/>
        </w:tc>
        <w:tc>
          <w:tcPr>
            <w:tcW w:w="589" w:type="dxa"/>
            <w:tcBorders>
              <w:top w:val="dotted" w:sz="4" w:space="0" w:color="auto"/>
              <w:left w:val="dashSmallGap" w:sz="4" w:space="0" w:color="auto"/>
              <w:bottom w:val="dotted" w:sz="4" w:space="0" w:color="auto"/>
              <w:right w:val="dashSmallGap" w:sz="4" w:space="0" w:color="auto"/>
            </w:tcBorders>
          </w:tcPr>
          <w:p w14:paraId="5917261D" w14:textId="77777777" w:rsidR="003160E3" w:rsidRDefault="003160E3" w:rsidP="004F6238"/>
        </w:tc>
        <w:tc>
          <w:tcPr>
            <w:tcW w:w="644" w:type="dxa"/>
            <w:tcBorders>
              <w:top w:val="dotted" w:sz="4" w:space="0" w:color="auto"/>
              <w:left w:val="dashSmallGap" w:sz="4" w:space="0" w:color="auto"/>
              <w:bottom w:val="dotted" w:sz="4" w:space="0" w:color="auto"/>
              <w:right w:val="dashSmallGap" w:sz="4" w:space="0" w:color="auto"/>
            </w:tcBorders>
          </w:tcPr>
          <w:p w14:paraId="681DFA01" w14:textId="77777777" w:rsidR="003160E3" w:rsidRDefault="003160E3" w:rsidP="004F6238"/>
        </w:tc>
        <w:tc>
          <w:tcPr>
            <w:tcW w:w="646" w:type="dxa"/>
            <w:tcBorders>
              <w:top w:val="dotted" w:sz="4" w:space="0" w:color="auto"/>
              <w:left w:val="dashSmallGap" w:sz="4" w:space="0" w:color="auto"/>
              <w:bottom w:val="dotted" w:sz="4" w:space="0" w:color="auto"/>
              <w:right w:val="dashSmallGap" w:sz="4" w:space="0" w:color="auto"/>
            </w:tcBorders>
          </w:tcPr>
          <w:p w14:paraId="610CDF8A" w14:textId="77777777" w:rsidR="003160E3" w:rsidRDefault="003160E3" w:rsidP="004F6238"/>
        </w:tc>
        <w:tc>
          <w:tcPr>
            <w:tcW w:w="619" w:type="dxa"/>
            <w:tcBorders>
              <w:top w:val="dotted" w:sz="4" w:space="0" w:color="auto"/>
              <w:left w:val="dashSmallGap" w:sz="4" w:space="0" w:color="auto"/>
              <w:bottom w:val="dotted" w:sz="4" w:space="0" w:color="auto"/>
            </w:tcBorders>
          </w:tcPr>
          <w:p w14:paraId="45E88F8B" w14:textId="77777777" w:rsidR="003160E3" w:rsidRDefault="003160E3" w:rsidP="004F6238"/>
        </w:tc>
      </w:tr>
      <w:tr w:rsidR="00CE392E" w14:paraId="53DDAE5B" w14:textId="77777777" w:rsidTr="00CE392E">
        <w:tc>
          <w:tcPr>
            <w:tcW w:w="1688" w:type="dxa"/>
            <w:tcBorders>
              <w:top w:val="single" w:sz="4" w:space="0" w:color="auto"/>
              <w:left w:val="single" w:sz="4" w:space="0" w:color="auto"/>
              <w:bottom w:val="single" w:sz="4" w:space="0" w:color="auto"/>
              <w:right w:val="single" w:sz="4" w:space="0" w:color="auto"/>
            </w:tcBorders>
          </w:tcPr>
          <w:p w14:paraId="538E9498" w14:textId="7249EB9A" w:rsidR="00CE392E" w:rsidRDefault="00CE392E" w:rsidP="000B496D">
            <w:pPr>
              <w:spacing w:before="40" w:after="40" w:line="240" w:lineRule="auto"/>
              <w:rPr>
                <w:sz w:val="16"/>
                <w:szCs w:val="16"/>
              </w:rPr>
            </w:pPr>
            <w:r>
              <w:rPr>
                <w:sz w:val="16"/>
                <w:szCs w:val="16"/>
              </w:rPr>
              <w:t>Uvoz bilančnih podatkov ZZZS in ZPIZ</w:t>
            </w:r>
          </w:p>
        </w:tc>
        <w:tc>
          <w:tcPr>
            <w:tcW w:w="584" w:type="dxa"/>
            <w:tcBorders>
              <w:top w:val="dotted" w:sz="4" w:space="0" w:color="auto"/>
              <w:left w:val="single" w:sz="4" w:space="0" w:color="auto"/>
              <w:bottom w:val="single" w:sz="4" w:space="0" w:color="auto"/>
              <w:right w:val="dashSmallGap" w:sz="4" w:space="0" w:color="auto"/>
            </w:tcBorders>
          </w:tcPr>
          <w:p w14:paraId="1FE77C23" w14:textId="668A7193" w:rsidR="00CE392E" w:rsidRDefault="00871A9C" w:rsidP="004F6238">
            <w:pPr>
              <w:rPr>
                <w:noProof/>
              </w:rPr>
            </w:pPr>
            <w:r>
              <w:rPr>
                <w:noProof/>
              </w:rPr>
              <w:pict w14:anchorId="0B13F038">
                <v:roundrect id="_x0000_s1065" style="position:absolute;margin-left:-3pt;margin-top:5.25pt;width:364.3pt;height:6.75pt;z-index:25165825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" fillcolor="#0f9">
                  <v:fill color2="#007647" rotate="t" focus="50%" type="gradient"/>
                </v:roundrect>
              </w:pict>
            </w:r>
          </w:p>
        </w:tc>
        <w:tc>
          <w:tcPr>
            <w:tcW w:w="606" w:type="dxa"/>
            <w:tcBorders>
              <w:top w:val="dotted" w:sz="4" w:space="0" w:color="auto"/>
              <w:left w:val="dashSmallGap" w:sz="4" w:space="0" w:color="auto"/>
              <w:bottom w:val="single" w:sz="4" w:space="0" w:color="auto"/>
              <w:right w:val="dashSmallGap" w:sz="4" w:space="0" w:color="auto"/>
            </w:tcBorders>
          </w:tcPr>
          <w:p w14:paraId="0E921A4B" w14:textId="77777777" w:rsidR="00CE392E" w:rsidRDefault="00CE392E" w:rsidP="004F6238"/>
        </w:tc>
        <w:tc>
          <w:tcPr>
            <w:tcW w:w="669" w:type="dxa"/>
            <w:tcBorders>
              <w:top w:val="dotted" w:sz="4" w:space="0" w:color="auto"/>
              <w:left w:val="dashSmallGap" w:sz="4" w:space="0" w:color="auto"/>
              <w:bottom w:val="single" w:sz="4" w:space="0" w:color="auto"/>
              <w:right w:val="dashSmallGap" w:sz="4" w:space="0" w:color="auto"/>
            </w:tcBorders>
          </w:tcPr>
          <w:p w14:paraId="16075EFA" w14:textId="77777777" w:rsidR="00CE392E" w:rsidRDefault="00CE392E" w:rsidP="004F6238"/>
        </w:tc>
        <w:tc>
          <w:tcPr>
            <w:tcW w:w="622" w:type="dxa"/>
            <w:tcBorders>
              <w:top w:val="dotted" w:sz="4" w:space="0" w:color="auto"/>
              <w:left w:val="dashSmallGap" w:sz="4" w:space="0" w:color="auto"/>
              <w:bottom w:val="single" w:sz="4" w:space="0" w:color="auto"/>
              <w:right w:val="dashSmallGap" w:sz="4" w:space="0" w:color="auto"/>
            </w:tcBorders>
          </w:tcPr>
          <w:p w14:paraId="33D36B59" w14:textId="77777777" w:rsidR="00CE392E" w:rsidRDefault="00CE392E" w:rsidP="004F6238"/>
        </w:tc>
        <w:tc>
          <w:tcPr>
            <w:tcW w:w="609" w:type="dxa"/>
            <w:tcBorders>
              <w:top w:val="dotted" w:sz="4" w:space="0" w:color="auto"/>
              <w:left w:val="dashSmallGap" w:sz="4" w:space="0" w:color="auto"/>
              <w:bottom w:val="single" w:sz="4" w:space="0" w:color="auto"/>
              <w:right w:val="dashSmallGap" w:sz="4" w:space="0" w:color="auto"/>
            </w:tcBorders>
          </w:tcPr>
          <w:p w14:paraId="50C9F698" w14:textId="77777777" w:rsidR="00CE392E" w:rsidRDefault="00CE392E" w:rsidP="004F6238"/>
        </w:tc>
        <w:tc>
          <w:tcPr>
            <w:tcW w:w="589" w:type="dxa"/>
            <w:tcBorders>
              <w:top w:val="dotted" w:sz="4" w:space="0" w:color="auto"/>
              <w:left w:val="dashSmallGap" w:sz="4" w:space="0" w:color="auto"/>
              <w:bottom w:val="single" w:sz="4" w:space="0" w:color="auto"/>
              <w:right w:val="dashSmallGap" w:sz="4" w:space="0" w:color="auto"/>
            </w:tcBorders>
          </w:tcPr>
          <w:p w14:paraId="6F060713" w14:textId="77777777" w:rsidR="00CE392E" w:rsidRDefault="00CE392E" w:rsidP="004F6238"/>
        </w:tc>
        <w:tc>
          <w:tcPr>
            <w:tcW w:w="562" w:type="dxa"/>
            <w:tcBorders>
              <w:top w:val="dotted" w:sz="4" w:space="0" w:color="auto"/>
              <w:left w:val="dashSmallGap" w:sz="4" w:space="0" w:color="auto"/>
              <w:bottom w:val="single" w:sz="4" w:space="0" w:color="auto"/>
              <w:right w:val="dashSmallGap" w:sz="4" w:space="0" w:color="auto"/>
            </w:tcBorders>
          </w:tcPr>
          <w:p w14:paraId="554A4648" w14:textId="77777777" w:rsidR="00CE392E" w:rsidRDefault="00CE392E" w:rsidP="004F6238"/>
        </w:tc>
        <w:tc>
          <w:tcPr>
            <w:tcW w:w="627" w:type="dxa"/>
            <w:tcBorders>
              <w:top w:val="dotted" w:sz="4" w:space="0" w:color="auto"/>
              <w:left w:val="dashSmallGap" w:sz="4" w:space="0" w:color="auto"/>
              <w:bottom w:val="single" w:sz="4" w:space="0" w:color="auto"/>
              <w:right w:val="dashSmallGap" w:sz="4" w:space="0" w:color="auto"/>
            </w:tcBorders>
          </w:tcPr>
          <w:p w14:paraId="1D772508" w14:textId="77777777" w:rsidR="00CE392E" w:rsidRDefault="00CE392E" w:rsidP="004F6238"/>
        </w:tc>
        <w:tc>
          <w:tcPr>
            <w:tcW w:w="589" w:type="dxa"/>
            <w:tcBorders>
              <w:top w:val="dotted" w:sz="4" w:space="0" w:color="auto"/>
              <w:left w:val="dashSmallGap" w:sz="4" w:space="0" w:color="auto"/>
              <w:bottom w:val="single" w:sz="4" w:space="0" w:color="auto"/>
              <w:right w:val="dashSmallGap" w:sz="4" w:space="0" w:color="auto"/>
            </w:tcBorders>
          </w:tcPr>
          <w:p w14:paraId="7ED45475" w14:textId="77777777" w:rsidR="00CE392E" w:rsidRDefault="00CE392E" w:rsidP="004F6238"/>
        </w:tc>
        <w:tc>
          <w:tcPr>
            <w:tcW w:w="644" w:type="dxa"/>
            <w:tcBorders>
              <w:top w:val="dotted" w:sz="4" w:space="0" w:color="auto"/>
              <w:left w:val="dashSmallGap" w:sz="4" w:space="0" w:color="auto"/>
              <w:bottom w:val="single" w:sz="4" w:space="0" w:color="auto"/>
              <w:right w:val="dashSmallGap" w:sz="4" w:space="0" w:color="auto"/>
            </w:tcBorders>
          </w:tcPr>
          <w:p w14:paraId="32B90151" w14:textId="77777777" w:rsidR="00CE392E" w:rsidRDefault="00CE392E" w:rsidP="004F6238"/>
        </w:tc>
        <w:tc>
          <w:tcPr>
            <w:tcW w:w="646" w:type="dxa"/>
            <w:tcBorders>
              <w:top w:val="dotted" w:sz="4" w:space="0" w:color="auto"/>
              <w:left w:val="dashSmallGap" w:sz="4" w:space="0" w:color="auto"/>
              <w:bottom w:val="single" w:sz="4" w:space="0" w:color="auto"/>
              <w:right w:val="dashSmallGap" w:sz="4" w:space="0" w:color="auto"/>
            </w:tcBorders>
          </w:tcPr>
          <w:p w14:paraId="7E746128" w14:textId="77777777" w:rsidR="00CE392E" w:rsidRDefault="00CE392E" w:rsidP="004F6238"/>
        </w:tc>
        <w:tc>
          <w:tcPr>
            <w:tcW w:w="619" w:type="dxa"/>
            <w:tcBorders>
              <w:top w:val="dotted" w:sz="4" w:space="0" w:color="auto"/>
              <w:left w:val="dashSmallGap" w:sz="4" w:space="0" w:color="auto"/>
              <w:bottom w:val="single" w:sz="4" w:space="0" w:color="auto"/>
            </w:tcBorders>
          </w:tcPr>
          <w:p w14:paraId="51C0287A" w14:textId="77777777" w:rsidR="00CE392E" w:rsidRDefault="00CE392E" w:rsidP="004F6238"/>
        </w:tc>
      </w:tr>
      <w:tr w:rsidR="003160E3" w14:paraId="1D0A77BD" w14:textId="77777777" w:rsidTr="00CE392E">
        <w:tc>
          <w:tcPr>
            <w:tcW w:w="1688" w:type="dxa"/>
            <w:tcBorders>
              <w:top w:val="single" w:sz="4" w:space="0" w:color="auto"/>
              <w:left w:val="single" w:sz="4" w:space="0" w:color="auto"/>
              <w:bottom w:val="single" w:sz="4" w:space="0" w:color="auto"/>
              <w:right w:val="single" w:sz="4" w:space="0" w:color="auto"/>
            </w:tcBorders>
          </w:tcPr>
          <w:p w14:paraId="60B496D5" w14:textId="77777777" w:rsidR="003160E3" w:rsidRPr="009D1E25" w:rsidRDefault="003160E3" w:rsidP="000B496D">
            <w:pPr>
              <w:spacing w:before="40" w:after="40" w:line="240" w:lineRule="auto"/>
              <w:rPr>
                <w:sz w:val="16"/>
                <w:szCs w:val="16"/>
              </w:rPr>
            </w:pPr>
            <w:r>
              <w:rPr>
                <w:sz w:val="16"/>
                <w:szCs w:val="16"/>
              </w:rPr>
              <w:t>Izdelava konsolidirane bilance 4 blagajn javnega financiranja</w:t>
            </w:r>
          </w:p>
        </w:tc>
        <w:tc>
          <w:tcPr>
            <w:tcW w:w="584" w:type="dxa"/>
            <w:tcBorders>
              <w:top w:val="dotted" w:sz="4" w:space="0" w:color="auto"/>
              <w:left w:val="single" w:sz="4" w:space="0" w:color="auto"/>
              <w:bottom w:val="single" w:sz="4" w:space="0" w:color="auto"/>
              <w:right w:val="dashSmallGap" w:sz="4" w:space="0" w:color="auto"/>
            </w:tcBorders>
          </w:tcPr>
          <w:p w14:paraId="0B0B447F" w14:textId="3A54E964" w:rsidR="003160E3" w:rsidRDefault="00871A9C" w:rsidP="004F6238">
            <w:pPr>
              <w:rPr>
                <w:noProof/>
                <w:lang w:eastAsia="zh-CN"/>
              </w:rPr>
            </w:pPr>
            <w:r>
              <w:rPr>
                <w:noProof/>
              </w:rPr>
              <w:pict w14:anchorId="0B13F038">
                <v:roundrect id="_x0000_s1059" style="position:absolute;margin-left:-4.65pt;margin-top:1.3pt;width:364.3pt;height:6.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" fillcolor="#0f9">
                  <v:fill color2="#007647" rotate="t" focus="50%" type="gradient"/>
                </v:roundrect>
              </w:pict>
            </w:r>
          </w:p>
        </w:tc>
        <w:tc>
          <w:tcPr>
            <w:tcW w:w="606" w:type="dxa"/>
            <w:tcBorders>
              <w:top w:val="dotted" w:sz="4" w:space="0" w:color="auto"/>
              <w:left w:val="dashSmallGap" w:sz="4" w:space="0" w:color="auto"/>
              <w:bottom w:val="single" w:sz="4" w:space="0" w:color="auto"/>
              <w:right w:val="dashSmallGap" w:sz="4" w:space="0" w:color="auto"/>
            </w:tcBorders>
          </w:tcPr>
          <w:p w14:paraId="4A4F6AD1" w14:textId="77777777" w:rsidR="003160E3" w:rsidRDefault="003160E3" w:rsidP="004F6238"/>
        </w:tc>
        <w:tc>
          <w:tcPr>
            <w:tcW w:w="669" w:type="dxa"/>
            <w:tcBorders>
              <w:top w:val="dotted" w:sz="4" w:space="0" w:color="auto"/>
              <w:left w:val="dashSmallGap" w:sz="4" w:space="0" w:color="auto"/>
              <w:bottom w:val="single" w:sz="4" w:space="0" w:color="auto"/>
              <w:right w:val="dashSmallGap" w:sz="4" w:space="0" w:color="auto"/>
            </w:tcBorders>
          </w:tcPr>
          <w:p w14:paraId="63C1B3FB" w14:textId="77777777" w:rsidR="003160E3" w:rsidRDefault="003160E3" w:rsidP="004F6238"/>
        </w:tc>
        <w:tc>
          <w:tcPr>
            <w:tcW w:w="622" w:type="dxa"/>
            <w:tcBorders>
              <w:top w:val="dotted" w:sz="4" w:space="0" w:color="auto"/>
              <w:left w:val="dashSmallGap" w:sz="4" w:space="0" w:color="auto"/>
              <w:bottom w:val="single" w:sz="4" w:space="0" w:color="auto"/>
              <w:right w:val="dashSmallGap" w:sz="4" w:space="0" w:color="auto"/>
            </w:tcBorders>
          </w:tcPr>
          <w:p w14:paraId="19229F25" w14:textId="77777777" w:rsidR="003160E3" w:rsidRDefault="003160E3" w:rsidP="004F6238"/>
        </w:tc>
        <w:tc>
          <w:tcPr>
            <w:tcW w:w="609" w:type="dxa"/>
            <w:tcBorders>
              <w:top w:val="dotted" w:sz="4" w:space="0" w:color="auto"/>
              <w:left w:val="dashSmallGap" w:sz="4" w:space="0" w:color="auto"/>
              <w:bottom w:val="single" w:sz="4" w:space="0" w:color="auto"/>
              <w:right w:val="dashSmallGap" w:sz="4" w:space="0" w:color="auto"/>
            </w:tcBorders>
          </w:tcPr>
          <w:p w14:paraId="604004B0" w14:textId="77777777" w:rsidR="003160E3" w:rsidRDefault="003160E3" w:rsidP="004F6238"/>
        </w:tc>
        <w:tc>
          <w:tcPr>
            <w:tcW w:w="589" w:type="dxa"/>
            <w:tcBorders>
              <w:top w:val="dotted" w:sz="4" w:space="0" w:color="auto"/>
              <w:left w:val="dashSmallGap" w:sz="4" w:space="0" w:color="auto"/>
              <w:bottom w:val="single" w:sz="4" w:space="0" w:color="auto"/>
              <w:right w:val="dashSmallGap" w:sz="4" w:space="0" w:color="auto"/>
            </w:tcBorders>
          </w:tcPr>
          <w:p w14:paraId="1300C143" w14:textId="77777777" w:rsidR="003160E3" w:rsidRDefault="003160E3" w:rsidP="004F6238"/>
        </w:tc>
        <w:tc>
          <w:tcPr>
            <w:tcW w:w="562" w:type="dxa"/>
            <w:tcBorders>
              <w:top w:val="dotted" w:sz="4" w:space="0" w:color="auto"/>
              <w:left w:val="dashSmallGap" w:sz="4" w:space="0" w:color="auto"/>
              <w:bottom w:val="single" w:sz="4" w:space="0" w:color="auto"/>
              <w:right w:val="dashSmallGap" w:sz="4" w:space="0" w:color="auto"/>
            </w:tcBorders>
          </w:tcPr>
          <w:p w14:paraId="1F02DB58" w14:textId="77777777" w:rsidR="003160E3" w:rsidRDefault="003160E3" w:rsidP="004F6238"/>
        </w:tc>
        <w:tc>
          <w:tcPr>
            <w:tcW w:w="627" w:type="dxa"/>
            <w:tcBorders>
              <w:top w:val="dotted" w:sz="4" w:space="0" w:color="auto"/>
              <w:left w:val="dashSmallGap" w:sz="4" w:space="0" w:color="auto"/>
              <w:bottom w:val="single" w:sz="4" w:space="0" w:color="auto"/>
              <w:right w:val="dashSmallGap" w:sz="4" w:space="0" w:color="auto"/>
            </w:tcBorders>
          </w:tcPr>
          <w:p w14:paraId="4BA574B1" w14:textId="77777777" w:rsidR="003160E3" w:rsidRDefault="003160E3" w:rsidP="004F6238"/>
        </w:tc>
        <w:tc>
          <w:tcPr>
            <w:tcW w:w="589" w:type="dxa"/>
            <w:tcBorders>
              <w:top w:val="dotted" w:sz="4" w:space="0" w:color="auto"/>
              <w:left w:val="dashSmallGap" w:sz="4" w:space="0" w:color="auto"/>
              <w:bottom w:val="single" w:sz="4" w:space="0" w:color="auto"/>
              <w:right w:val="dashSmallGap" w:sz="4" w:space="0" w:color="auto"/>
            </w:tcBorders>
          </w:tcPr>
          <w:p w14:paraId="257A8D35" w14:textId="77777777" w:rsidR="003160E3" w:rsidRDefault="003160E3" w:rsidP="004F6238"/>
        </w:tc>
        <w:tc>
          <w:tcPr>
            <w:tcW w:w="644" w:type="dxa"/>
            <w:tcBorders>
              <w:top w:val="dotted" w:sz="4" w:space="0" w:color="auto"/>
              <w:left w:val="dashSmallGap" w:sz="4" w:space="0" w:color="auto"/>
              <w:bottom w:val="single" w:sz="4" w:space="0" w:color="auto"/>
              <w:right w:val="dashSmallGap" w:sz="4" w:space="0" w:color="auto"/>
            </w:tcBorders>
          </w:tcPr>
          <w:p w14:paraId="6987FB19" w14:textId="77777777" w:rsidR="003160E3" w:rsidRDefault="003160E3" w:rsidP="004F6238"/>
        </w:tc>
        <w:tc>
          <w:tcPr>
            <w:tcW w:w="646" w:type="dxa"/>
            <w:tcBorders>
              <w:top w:val="dotted" w:sz="4" w:space="0" w:color="auto"/>
              <w:left w:val="dashSmallGap" w:sz="4" w:space="0" w:color="auto"/>
              <w:bottom w:val="single" w:sz="4" w:space="0" w:color="auto"/>
              <w:right w:val="dashSmallGap" w:sz="4" w:space="0" w:color="auto"/>
            </w:tcBorders>
          </w:tcPr>
          <w:p w14:paraId="20B8EDE9" w14:textId="77777777" w:rsidR="003160E3" w:rsidRDefault="003160E3" w:rsidP="004F6238"/>
        </w:tc>
        <w:tc>
          <w:tcPr>
            <w:tcW w:w="619" w:type="dxa"/>
            <w:tcBorders>
              <w:top w:val="dotted" w:sz="4" w:space="0" w:color="auto"/>
              <w:left w:val="dashSmallGap" w:sz="4" w:space="0" w:color="auto"/>
              <w:bottom w:val="single" w:sz="4" w:space="0" w:color="auto"/>
            </w:tcBorders>
          </w:tcPr>
          <w:p w14:paraId="718BD8D6" w14:textId="77777777" w:rsidR="003160E3" w:rsidRDefault="003160E3" w:rsidP="004F6238"/>
        </w:tc>
      </w:tr>
    </w:tbl>
    <w:p w14:paraId="35A05A03" w14:textId="77777777" w:rsidR="00E9640F" w:rsidRDefault="00E9640F" w:rsidP="00E9640F">
      <w:pPr>
        <w:rPr>
          <w:rFonts w:cs="Arial"/>
        </w:rPr>
      </w:pPr>
    </w:p>
    <w:p w14:paraId="63AA0273" w14:textId="7769A43A" w:rsidR="00E9640F" w:rsidRPr="000824D1" w:rsidRDefault="00E9640F" w:rsidP="000B496D">
      <w:pPr>
        <w:pageBreakBefore/>
        <w:jc w:val="both"/>
        <w:rPr>
          <w:rFonts w:cs="Arial"/>
        </w:rPr>
      </w:pPr>
      <w:r w:rsidRPr="000824D1">
        <w:rPr>
          <w:rFonts w:cs="Arial"/>
        </w:rPr>
        <w:lastRenderedPageBreak/>
        <w:t xml:space="preserve">Postopek priprave državnega proračuna je razdeljen na dve stopnji. Prva se zaključi, ko vlada </w:t>
      </w:r>
      <w:r w:rsidR="00AC3881">
        <w:rPr>
          <w:rFonts w:cs="Arial"/>
        </w:rPr>
        <w:t xml:space="preserve">RS </w:t>
      </w:r>
      <w:r w:rsidRPr="000824D1">
        <w:rPr>
          <w:rFonts w:cs="Arial"/>
        </w:rPr>
        <w:t xml:space="preserve">sprejme okvir proračunskih odhodkov skladno s predlaganimi srednjeročnim projekcijami prihodkov in odhodkov, pripravljenih na podlagi ustreznih </w:t>
      </w:r>
      <w:proofErr w:type="spellStart"/>
      <w:r w:rsidRPr="000824D1">
        <w:rPr>
          <w:rFonts w:cs="Arial"/>
        </w:rPr>
        <w:t>makrofiskalnih</w:t>
      </w:r>
      <w:proofErr w:type="spellEnd"/>
      <w:r w:rsidRPr="000824D1">
        <w:rPr>
          <w:rFonts w:cs="Arial"/>
        </w:rPr>
        <w:t xml:space="preserve"> in drugih izhodišč. Določeni okvirji predstavljajo najvišjo mejo proračunskih odhodkov, ki jih posamezna resorna ministrstva smejo načrtovati. Na drugi stopnji resorna ministrstva pripravijo podrobne finančne načrte ter njihove obrazložitve. </w:t>
      </w:r>
      <w:r w:rsidR="00660F48">
        <w:rPr>
          <w:rFonts w:cs="Arial"/>
        </w:rPr>
        <w:t>MF</w:t>
      </w:r>
      <w:r w:rsidRPr="000824D1">
        <w:rPr>
          <w:rFonts w:cs="Arial"/>
        </w:rPr>
        <w:t xml:space="preserve"> v tej fazi z raznimi tehnično podprtimi kontrolami skrbi za ustrezno vsebinsko usklajenost podatkov.</w:t>
      </w:r>
    </w:p>
    <w:p w14:paraId="0C2CDC0F" w14:textId="51E6D8F9" w:rsidR="00E9640F" w:rsidRPr="000824D1" w:rsidRDefault="00E9640F" w:rsidP="00BF6861">
      <w:pPr>
        <w:jc w:val="both"/>
        <w:rPr>
          <w:rFonts w:cs="Arial"/>
        </w:rPr>
      </w:pPr>
      <w:r w:rsidRPr="000824D1">
        <w:rPr>
          <w:rFonts w:cs="Arial"/>
        </w:rPr>
        <w:t xml:space="preserve">Oblikovanju proračuna in sprejemanju proračuna v Državnem zboru RS sledi izvrševanje proračuna v okvirih in za namene, kot je bil sprejet, kot tudi njegovo fleksibilno prilagajanje na spremenjene fiskalne okoliščine. </w:t>
      </w:r>
      <w:r w:rsidR="00554AA2">
        <w:rPr>
          <w:rFonts w:cs="Arial"/>
        </w:rPr>
        <w:t>MF</w:t>
      </w:r>
      <w:r w:rsidRPr="000824D1">
        <w:rPr>
          <w:rFonts w:cs="Arial"/>
        </w:rPr>
        <w:t xml:space="preserve"> v tej fazi spremlja iz</w:t>
      </w:r>
      <w:r w:rsidR="003476CF" w:rsidRPr="000824D1">
        <w:rPr>
          <w:rFonts w:cs="Arial"/>
        </w:rPr>
        <w:t>v</w:t>
      </w:r>
      <w:r w:rsidRPr="000824D1">
        <w:rPr>
          <w:rFonts w:cs="Arial"/>
        </w:rPr>
        <w:t>rševanje proračuna</w:t>
      </w:r>
      <w:r w:rsidR="00EF17AE">
        <w:rPr>
          <w:rFonts w:cs="Arial"/>
        </w:rPr>
        <w:t>,</w:t>
      </w:r>
      <w:r w:rsidRPr="000824D1">
        <w:rPr>
          <w:rFonts w:cs="Arial"/>
        </w:rPr>
        <w:t xml:space="preserve"> na podlagi raznih analiz, pripravlja predpisana in druga poročila za </w:t>
      </w:r>
      <w:r w:rsidR="00E775DC">
        <w:rPr>
          <w:rFonts w:cs="Arial"/>
        </w:rPr>
        <w:t>v</w:t>
      </w:r>
      <w:r w:rsidRPr="000824D1">
        <w:rPr>
          <w:rFonts w:cs="Arial"/>
        </w:rPr>
        <w:t>lado</w:t>
      </w:r>
      <w:r w:rsidR="00E775DC">
        <w:rPr>
          <w:rFonts w:cs="Arial"/>
        </w:rPr>
        <w:t xml:space="preserve"> RS</w:t>
      </w:r>
      <w:r w:rsidRPr="000824D1">
        <w:rPr>
          <w:rFonts w:cs="Arial"/>
        </w:rPr>
        <w:t xml:space="preserve"> in </w:t>
      </w:r>
      <w:r w:rsidR="00E775DC">
        <w:rPr>
          <w:rFonts w:cs="Arial"/>
        </w:rPr>
        <w:t>D</w:t>
      </w:r>
      <w:r w:rsidRPr="000824D1">
        <w:rPr>
          <w:rFonts w:cs="Arial"/>
        </w:rPr>
        <w:t>ržavni zbor ter po potrebi izvaja kompleksnejše analize v zvezi s pripravo in iz</w:t>
      </w:r>
      <w:r w:rsidR="003476CF" w:rsidRPr="000824D1">
        <w:rPr>
          <w:rFonts w:cs="Arial"/>
        </w:rPr>
        <w:t>v</w:t>
      </w:r>
      <w:r w:rsidRPr="000824D1">
        <w:rPr>
          <w:rFonts w:cs="Arial"/>
        </w:rPr>
        <w:t>rševanjem državnega proračuna.</w:t>
      </w:r>
    </w:p>
    <w:p w14:paraId="3002DC9A" w14:textId="3D1CD041" w:rsidR="00E9640F" w:rsidRPr="000824D1" w:rsidRDefault="00E9640F" w:rsidP="00BF6861">
      <w:pPr>
        <w:jc w:val="both"/>
        <w:rPr>
          <w:rFonts w:cs="Arial"/>
        </w:rPr>
      </w:pPr>
      <w:r w:rsidRPr="000824D1">
        <w:rPr>
          <w:rFonts w:cs="Arial"/>
        </w:rPr>
        <w:t>Sledi naknadni proračunski nadzor, ki ga izvaj</w:t>
      </w:r>
      <w:r w:rsidR="00881CD2" w:rsidRPr="000824D1">
        <w:rPr>
          <w:rFonts w:cs="Arial"/>
        </w:rPr>
        <w:t xml:space="preserve">a </w:t>
      </w:r>
      <w:r w:rsidR="00E775DC">
        <w:rPr>
          <w:rFonts w:cs="Arial"/>
        </w:rPr>
        <w:t>R</w:t>
      </w:r>
      <w:r w:rsidR="00881CD2" w:rsidRPr="000824D1">
        <w:rPr>
          <w:rFonts w:cs="Arial"/>
        </w:rPr>
        <w:t xml:space="preserve">ačunsko sodišče. V ta namen </w:t>
      </w:r>
      <w:r w:rsidR="00554AA2">
        <w:rPr>
          <w:rFonts w:cs="Arial"/>
        </w:rPr>
        <w:t>MF</w:t>
      </w:r>
      <w:r w:rsidRPr="000824D1">
        <w:rPr>
          <w:rFonts w:cs="Arial"/>
        </w:rPr>
        <w:t xml:space="preserve"> pripravi predlog zaključnega računa državnega proračuna z vsemi obveznimi vsebinami in obrazložitvami. </w:t>
      </w:r>
      <w:r w:rsidR="00554AA2">
        <w:rPr>
          <w:rFonts w:cs="Arial"/>
        </w:rPr>
        <w:t>MF</w:t>
      </w:r>
      <w:r w:rsidRPr="000824D1">
        <w:rPr>
          <w:rFonts w:cs="Arial"/>
        </w:rPr>
        <w:t xml:space="preserve"> posreduje predlog zaključnega računa najprej </w:t>
      </w:r>
      <w:r w:rsidR="00FA7E61">
        <w:rPr>
          <w:rFonts w:cs="Arial"/>
        </w:rPr>
        <w:t>R</w:t>
      </w:r>
      <w:r w:rsidRPr="000824D1">
        <w:rPr>
          <w:rFonts w:cs="Arial"/>
        </w:rPr>
        <w:t xml:space="preserve">ačunskemu sodišču, kasneje pa tudi </w:t>
      </w:r>
      <w:r w:rsidR="00E775DC">
        <w:rPr>
          <w:rFonts w:cs="Arial"/>
        </w:rPr>
        <w:t>D</w:t>
      </w:r>
      <w:r w:rsidRPr="000824D1">
        <w:rPr>
          <w:rFonts w:cs="Arial"/>
        </w:rPr>
        <w:t>ržavnemu zboru.</w:t>
      </w:r>
    </w:p>
    <w:p w14:paraId="78D5DFC7" w14:textId="5F6F4D7C" w:rsidR="00E9640F" w:rsidRPr="000824D1" w:rsidRDefault="00E9640F" w:rsidP="00BF6861">
      <w:pPr>
        <w:jc w:val="both"/>
        <w:rPr>
          <w:rFonts w:cs="Arial"/>
        </w:rPr>
      </w:pPr>
      <w:r w:rsidRPr="000824D1">
        <w:rPr>
          <w:rFonts w:cs="Arial"/>
        </w:rPr>
        <w:t xml:space="preserve">Občine so skladno s predpisi dolžne </w:t>
      </w:r>
      <w:r w:rsidR="00554AA2">
        <w:rPr>
          <w:rFonts w:cs="Arial"/>
        </w:rPr>
        <w:t xml:space="preserve">MF </w:t>
      </w:r>
      <w:r w:rsidRPr="000824D1">
        <w:rPr>
          <w:rFonts w:cs="Arial"/>
        </w:rPr>
        <w:t xml:space="preserve">posredovati podatke skupaj z obrazložitvami o sprejetih proračunih oziroma spremembah sprejetih proračunov najkasneje v 30 dneh po </w:t>
      </w:r>
      <w:r w:rsidR="004F29FD">
        <w:rPr>
          <w:rFonts w:cs="Arial"/>
        </w:rPr>
        <w:t xml:space="preserve">njihovem </w:t>
      </w:r>
      <w:r w:rsidRPr="000824D1">
        <w:rPr>
          <w:rFonts w:cs="Arial"/>
        </w:rPr>
        <w:t xml:space="preserve">sprejetju </w:t>
      </w:r>
      <w:r w:rsidR="004B286E">
        <w:rPr>
          <w:rFonts w:cs="Arial"/>
        </w:rPr>
        <w:t>v</w:t>
      </w:r>
      <w:r w:rsidR="004B286E" w:rsidRPr="000824D1">
        <w:rPr>
          <w:rFonts w:cs="Arial"/>
        </w:rPr>
        <w:t xml:space="preserve"> </w:t>
      </w:r>
      <w:r w:rsidRPr="000824D1">
        <w:rPr>
          <w:rFonts w:cs="Arial"/>
        </w:rPr>
        <w:t xml:space="preserve">mestnem </w:t>
      </w:r>
      <w:r w:rsidR="00554AA2">
        <w:rPr>
          <w:rFonts w:cs="Arial"/>
        </w:rPr>
        <w:t>oz.</w:t>
      </w:r>
      <w:r w:rsidRPr="000824D1">
        <w:rPr>
          <w:rFonts w:cs="Arial"/>
        </w:rPr>
        <w:t xml:space="preserve"> občinskem svetu ter podatke o realizaciji občinskih proračunov mesečno</w:t>
      </w:r>
      <w:r w:rsidR="004F29FD">
        <w:rPr>
          <w:rFonts w:cs="Arial"/>
        </w:rPr>
        <w:t>,</w:t>
      </w:r>
      <w:r w:rsidRPr="000824D1">
        <w:rPr>
          <w:rFonts w:cs="Arial"/>
        </w:rPr>
        <w:t xml:space="preserve"> kumulativno do 15. dne v mesecu</w:t>
      </w:r>
      <w:r w:rsidR="004F29FD">
        <w:rPr>
          <w:rFonts w:cs="Arial"/>
        </w:rPr>
        <w:t>,</w:t>
      </w:r>
      <w:r w:rsidRPr="000824D1">
        <w:rPr>
          <w:rFonts w:cs="Arial"/>
        </w:rPr>
        <w:t xml:space="preserve"> za obdobje od 1. januarja tekočega leta do konca preteklega meseca tekočega leta. Občine posredujejo podatke po vnaprej določeni strukturi. Obrazložitve vsebujejo tudi druge dokumente, ki se priložijo posameznemu proračunu. </w:t>
      </w:r>
      <w:r w:rsidR="00554AA2">
        <w:rPr>
          <w:rFonts w:cs="Arial"/>
        </w:rPr>
        <w:t>MF</w:t>
      </w:r>
      <w:r w:rsidRPr="000824D1">
        <w:rPr>
          <w:rFonts w:cs="Arial"/>
        </w:rPr>
        <w:t xml:space="preserve"> prejete podatke pregleda in jih uporabi za </w:t>
      </w:r>
      <w:r w:rsidR="003476CF" w:rsidRPr="000824D1">
        <w:rPr>
          <w:rFonts w:cs="Arial"/>
        </w:rPr>
        <w:t>nadaljnje</w:t>
      </w:r>
      <w:r w:rsidRPr="000824D1">
        <w:rPr>
          <w:rFonts w:cs="Arial"/>
        </w:rPr>
        <w:t xml:space="preserve"> analize.</w:t>
      </w:r>
    </w:p>
    <w:p w14:paraId="777E0817" w14:textId="201EA705" w:rsidR="00E9640F" w:rsidRPr="00BF6861" w:rsidRDefault="000B496D" w:rsidP="00BF6861">
      <w:pPr>
        <w:jc w:val="both"/>
        <w:rPr>
          <w:rFonts w:cs="Arial"/>
        </w:rPr>
      </w:pPr>
      <w:r>
        <w:rPr>
          <w:rFonts w:cs="Arial"/>
        </w:rPr>
        <w:t>V okviru IS</w:t>
      </w:r>
      <w:r w:rsidRPr="000824D1">
        <w:rPr>
          <w:rFonts w:cs="Arial"/>
        </w:rPr>
        <w:t xml:space="preserve"> </w:t>
      </w:r>
      <w:proofErr w:type="spellStart"/>
      <w:r>
        <w:rPr>
          <w:rFonts w:cs="Arial"/>
        </w:rPr>
        <w:t>APPrA</w:t>
      </w:r>
      <w:proofErr w:type="spellEnd"/>
      <w:r>
        <w:rPr>
          <w:rFonts w:cs="Arial"/>
        </w:rPr>
        <w:t xml:space="preserve"> se za potrebe usmerjanja fiskalne politike uporablja analiza blagajn javnega financiranja (DP, o</w:t>
      </w:r>
      <w:r w:rsidR="00E775DC">
        <w:rPr>
          <w:rFonts w:cs="Arial"/>
        </w:rPr>
        <w:t>b</w:t>
      </w:r>
      <w:r>
        <w:rPr>
          <w:rFonts w:cs="Arial"/>
        </w:rPr>
        <w:t>čine, ZZZS in ZPIZ) ter konsolidacija 4 BJF.</w:t>
      </w:r>
      <w:r w:rsidR="00E9640F" w:rsidRPr="00BF6861">
        <w:rPr>
          <w:rFonts w:cs="Arial"/>
        </w:rPr>
        <w:br w:type="page"/>
      </w:r>
    </w:p>
    <w:p w14:paraId="3909547D" w14:textId="717D4E4E" w:rsidR="00C0173E" w:rsidRPr="00B24DBA" w:rsidRDefault="00C0173E" w:rsidP="00580A10">
      <w:pPr>
        <w:pStyle w:val="Naslov1"/>
        <w:pBdr>
          <w:bottom w:val="none" w:sz="0" w:space="0" w:color="auto"/>
        </w:pBdr>
      </w:pPr>
      <w:bookmarkStart w:id="7" w:name="_Toc227669673"/>
      <w:r w:rsidRPr="00B24DBA">
        <w:lastRenderedPageBreak/>
        <w:t xml:space="preserve">OPIS </w:t>
      </w:r>
      <w:r w:rsidR="00660F48" w:rsidRPr="00B24DBA">
        <w:t>I</w:t>
      </w:r>
      <w:r w:rsidR="00A976D6" w:rsidRPr="00B24DBA">
        <w:t>NFORMACIJSKEGA SISTEMA</w:t>
      </w:r>
      <w:r w:rsidR="00660F48" w:rsidRPr="00B24DBA">
        <w:t xml:space="preserve"> </w:t>
      </w:r>
      <w:proofErr w:type="spellStart"/>
      <w:r w:rsidR="00660F48" w:rsidRPr="00B24DBA">
        <w:t>APP</w:t>
      </w:r>
      <w:r w:rsidR="00554AA2" w:rsidRPr="00B24DBA">
        <w:t>r</w:t>
      </w:r>
      <w:r w:rsidR="00660F48" w:rsidRPr="00B24DBA">
        <w:t>A</w:t>
      </w:r>
      <w:bookmarkEnd w:id="7"/>
      <w:proofErr w:type="spellEnd"/>
      <w:r w:rsidRPr="00B24DBA">
        <w:t xml:space="preserve"> </w:t>
      </w:r>
    </w:p>
    <w:p w14:paraId="70238199" w14:textId="7636AE3C" w:rsidR="00ED5104" w:rsidRDefault="00ED5104" w:rsidP="00ED5104">
      <w:pPr>
        <w:keepNext/>
        <w:spacing w:after="160" w:line="278" w:lineRule="auto"/>
        <w:jc w:val="both"/>
        <w:rPr>
          <w:rFonts w:eastAsia="Aptos" w:cs="Tahoma"/>
          <w:kern w:val="2"/>
          <w:szCs w:val="20"/>
        </w:rPr>
      </w:pPr>
      <w:r w:rsidRPr="00565ED7">
        <w:rPr>
          <w:rFonts w:eastAsia="Aptos" w:cs="Tahoma"/>
          <w:kern w:val="2"/>
          <w:szCs w:val="20"/>
        </w:rPr>
        <w:t>Sistem vključuje več aplikacij</w:t>
      </w:r>
      <w:r w:rsidR="00681D2B">
        <w:rPr>
          <w:rFonts w:eastAsia="Aptos" w:cs="Tahoma"/>
          <w:kern w:val="2"/>
          <w:szCs w:val="20"/>
        </w:rPr>
        <w:t>,</w:t>
      </w:r>
      <w:r w:rsidRPr="00565ED7">
        <w:rPr>
          <w:rFonts w:eastAsia="Aptos" w:cs="Tahoma"/>
          <w:kern w:val="2"/>
          <w:szCs w:val="20"/>
        </w:rPr>
        <w:t xml:space="preserve"> in sicer: aplikacijo APPrA2007 (</w:t>
      </w:r>
      <w:r w:rsidR="00870AB9">
        <w:rPr>
          <w:rFonts w:eastAsia="Aptos" w:cs="Tahoma"/>
          <w:kern w:val="2"/>
          <w:szCs w:val="20"/>
        </w:rPr>
        <w:t>namizna</w:t>
      </w:r>
      <w:r w:rsidRPr="00565ED7">
        <w:rPr>
          <w:rFonts w:eastAsia="Aptos" w:cs="Tahoma"/>
          <w:kern w:val="2"/>
          <w:szCs w:val="20"/>
        </w:rPr>
        <w:t xml:space="preserve"> aplikacija), </w:t>
      </w:r>
      <w:proofErr w:type="spellStart"/>
      <w:r w:rsidRPr="00565ED7">
        <w:rPr>
          <w:rFonts w:eastAsia="Aptos" w:cs="Tahoma"/>
          <w:kern w:val="2"/>
          <w:szCs w:val="20"/>
        </w:rPr>
        <w:t>SAPPrA</w:t>
      </w:r>
      <w:proofErr w:type="spellEnd"/>
      <w:r w:rsidRPr="00565ED7">
        <w:rPr>
          <w:rFonts w:eastAsia="Aptos" w:cs="Tahoma"/>
          <w:kern w:val="2"/>
          <w:szCs w:val="20"/>
        </w:rPr>
        <w:t xml:space="preserve"> (spletna aplikacija) in spletna aplikacija APPrA17 (z razvitimi funkcionalnostmi na novi tehnologiji) ter aplikacije, ki nudijo podporo občinskim procesom </w:t>
      </w:r>
      <w:proofErr w:type="spellStart"/>
      <w:r w:rsidRPr="00565ED7">
        <w:rPr>
          <w:rFonts w:eastAsia="Aptos" w:cs="Tahoma"/>
          <w:kern w:val="2"/>
          <w:szCs w:val="20"/>
        </w:rPr>
        <w:t>APPrA</w:t>
      </w:r>
      <w:proofErr w:type="spellEnd"/>
      <w:r w:rsidRPr="00565ED7">
        <w:rPr>
          <w:rFonts w:eastAsia="Aptos" w:cs="Tahoma"/>
          <w:kern w:val="2"/>
          <w:szCs w:val="20"/>
        </w:rPr>
        <w:t xml:space="preserve">-O, </w:t>
      </w:r>
      <w:proofErr w:type="spellStart"/>
      <w:r w:rsidRPr="00565ED7">
        <w:rPr>
          <w:rFonts w:eastAsia="Aptos" w:cs="Tahoma"/>
          <w:kern w:val="2"/>
          <w:szCs w:val="20"/>
        </w:rPr>
        <w:t>OPPrA</w:t>
      </w:r>
      <w:proofErr w:type="spellEnd"/>
      <w:r w:rsidRPr="00565ED7">
        <w:rPr>
          <w:rFonts w:eastAsia="Aptos" w:cs="Tahoma"/>
          <w:kern w:val="2"/>
          <w:szCs w:val="20"/>
        </w:rPr>
        <w:t xml:space="preserve">, </w:t>
      </w:r>
      <w:proofErr w:type="spellStart"/>
      <w:r w:rsidRPr="00565ED7">
        <w:rPr>
          <w:rFonts w:eastAsia="Aptos" w:cs="Tahoma"/>
          <w:kern w:val="2"/>
          <w:szCs w:val="20"/>
        </w:rPr>
        <w:t>APPrA</w:t>
      </w:r>
      <w:proofErr w:type="spellEnd"/>
      <w:r w:rsidRPr="00565ED7">
        <w:rPr>
          <w:rFonts w:eastAsia="Aptos" w:cs="Tahoma"/>
          <w:kern w:val="2"/>
          <w:szCs w:val="20"/>
        </w:rPr>
        <w:t xml:space="preserve">-EXT. </w:t>
      </w:r>
    </w:p>
    <w:tbl>
      <w:tblPr>
        <w:tblStyle w:val="Tabelamrea"/>
        <w:tblW w:w="0" w:type="auto"/>
        <w:jc w:val="center"/>
        <w:tblLook w:val="04A0" w:firstRow="1" w:lastRow="0" w:firstColumn="1" w:lastColumn="0" w:noHBand="0" w:noVBand="1"/>
      </w:tblPr>
      <w:tblGrid>
        <w:gridCol w:w="1526"/>
        <w:gridCol w:w="2977"/>
      </w:tblGrid>
      <w:tr w:rsidR="00ED5104" w14:paraId="51BE9E80" w14:textId="77777777" w:rsidTr="001C6A9F">
        <w:trPr>
          <w:jc w:val="center"/>
        </w:trPr>
        <w:tc>
          <w:tcPr>
            <w:tcW w:w="1526" w:type="dxa"/>
            <w:shd w:val="clear" w:color="auto" w:fill="E5B8B7" w:themeFill="accent2" w:themeFillTint="66"/>
          </w:tcPr>
          <w:p w14:paraId="1D2FCCE3" w14:textId="77777777" w:rsidR="00ED5104" w:rsidRPr="00DA2247" w:rsidRDefault="00ED5104" w:rsidP="001C6A9F">
            <w:pPr>
              <w:keepNext/>
              <w:spacing w:after="100" w:afterAutospacing="1"/>
              <w:jc w:val="both"/>
              <w:rPr>
                <w:rFonts w:eastAsia="Aptos" w:cs="Tahoma"/>
                <w:b/>
                <w:bCs/>
                <w:kern w:val="2"/>
                <w:szCs w:val="20"/>
              </w:rPr>
            </w:pPr>
            <w:r w:rsidRPr="00DA2247">
              <w:rPr>
                <w:rFonts w:eastAsia="Aptos" w:cs="Tahoma"/>
                <w:b/>
                <w:bCs/>
                <w:kern w:val="2"/>
                <w:szCs w:val="20"/>
              </w:rPr>
              <w:t>Aplikacija</w:t>
            </w:r>
          </w:p>
        </w:tc>
        <w:tc>
          <w:tcPr>
            <w:tcW w:w="2977" w:type="dxa"/>
            <w:shd w:val="clear" w:color="auto" w:fill="E5B8B7" w:themeFill="accent2" w:themeFillTint="66"/>
          </w:tcPr>
          <w:p w14:paraId="4DD3CF25" w14:textId="77777777" w:rsidR="00ED5104" w:rsidRPr="00DA2247" w:rsidRDefault="00ED5104" w:rsidP="001C6A9F">
            <w:pPr>
              <w:keepNext/>
              <w:spacing w:after="100" w:afterAutospacing="1"/>
              <w:jc w:val="both"/>
              <w:rPr>
                <w:rFonts w:eastAsia="Aptos" w:cs="Tahoma"/>
                <w:b/>
                <w:bCs/>
                <w:kern w:val="2"/>
                <w:szCs w:val="20"/>
              </w:rPr>
            </w:pPr>
            <w:r w:rsidRPr="00DA2247">
              <w:rPr>
                <w:rFonts w:eastAsia="Aptos" w:cs="Tahoma"/>
                <w:b/>
                <w:bCs/>
                <w:kern w:val="2"/>
                <w:szCs w:val="20"/>
              </w:rPr>
              <w:t>Namestitev</w:t>
            </w:r>
          </w:p>
        </w:tc>
      </w:tr>
      <w:tr w:rsidR="00ED5104" w14:paraId="4AF475D6" w14:textId="77777777" w:rsidTr="001C6A9F">
        <w:trPr>
          <w:trHeight w:val="237"/>
          <w:jc w:val="center"/>
        </w:trPr>
        <w:tc>
          <w:tcPr>
            <w:tcW w:w="1526" w:type="dxa"/>
            <w:shd w:val="clear" w:color="auto" w:fill="EAF1DD" w:themeFill="accent3" w:themeFillTint="33"/>
          </w:tcPr>
          <w:p w14:paraId="18D36919" w14:textId="77777777" w:rsidR="00ED5104" w:rsidRDefault="00ED5104" w:rsidP="001C6A9F">
            <w:pPr>
              <w:keepNext/>
              <w:spacing w:line="278" w:lineRule="auto"/>
              <w:rPr>
                <w:rFonts w:eastAsia="Aptos" w:cs="Tahoma"/>
                <w:kern w:val="2"/>
                <w:szCs w:val="20"/>
              </w:rPr>
            </w:pPr>
            <w:r>
              <w:rPr>
                <w:rFonts w:eastAsia="Aptos" w:cs="Tahoma"/>
                <w:kern w:val="2"/>
                <w:szCs w:val="20"/>
              </w:rPr>
              <w:t>APPrA2007</w:t>
            </w:r>
          </w:p>
        </w:tc>
        <w:tc>
          <w:tcPr>
            <w:tcW w:w="2977" w:type="dxa"/>
            <w:shd w:val="clear" w:color="auto" w:fill="EAF1DD" w:themeFill="accent3" w:themeFillTint="33"/>
          </w:tcPr>
          <w:p w14:paraId="01739A56" w14:textId="77777777" w:rsidR="00ED5104" w:rsidRDefault="00ED5104" w:rsidP="001C6A9F">
            <w:pPr>
              <w:keepNext/>
              <w:spacing w:line="278" w:lineRule="auto"/>
              <w:jc w:val="both"/>
              <w:rPr>
                <w:rFonts w:eastAsia="Aptos" w:cs="Tahoma"/>
                <w:kern w:val="2"/>
                <w:szCs w:val="20"/>
              </w:rPr>
            </w:pPr>
            <w:r>
              <w:rPr>
                <w:rFonts w:eastAsia="Aptos" w:cs="Tahoma"/>
                <w:kern w:val="2"/>
                <w:szCs w:val="20"/>
              </w:rPr>
              <w:t>Lokalno na delovni postaji</w:t>
            </w:r>
          </w:p>
        </w:tc>
      </w:tr>
      <w:tr w:rsidR="00ED5104" w14:paraId="6A04804F" w14:textId="77777777" w:rsidTr="001C6A9F">
        <w:trPr>
          <w:jc w:val="center"/>
        </w:trPr>
        <w:tc>
          <w:tcPr>
            <w:tcW w:w="1526" w:type="dxa"/>
            <w:shd w:val="clear" w:color="auto" w:fill="EAF1DD" w:themeFill="accent3" w:themeFillTint="33"/>
          </w:tcPr>
          <w:p w14:paraId="1F596D1C" w14:textId="77777777" w:rsidR="00ED5104" w:rsidRDefault="00ED5104" w:rsidP="001C6A9F">
            <w:pPr>
              <w:keepNext/>
              <w:spacing w:line="278" w:lineRule="auto"/>
              <w:rPr>
                <w:rFonts w:eastAsia="Aptos" w:cs="Tahoma"/>
                <w:kern w:val="2"/>
                <w:szCs w:val="20"/>
              </w:rPr>
            </w:pPr>
            <w:proofErr w:type="spellStart"/>
            <w:r>
              <w:rPr>
                <w:rFonts w:eastAsia="Aptos" w:cs="Tahoma"/>
                <w:kern w:val="2"/>
                <w:szCs w:val="20"/>
              </w:rPr>
              <w:t>SAPPrA</w:t>
            </w:r>
            <w:proofErr w:type="spellEnd"/>
          </w:p>
        </w:tc>
        <w:tc>
          <w:tcPr>
            <w:tcW w:w="2977" w:type="dxa"/>
            <w:shd w:val="clear" w:color="auto" w:fill="EAF1DD" w:themeFill="accent3" w:themeFillTint="33"/>
          </w:tcPr>
          <w:p w14:paraId="44BB8C5C" w14:textId="77777777" w:rsidR="00ED5104" w:rsidRDefault="00ED5104" w:rsidP="001C6A9F">
            <w:pPr>
              <w:keepNext/>
              <w:spacing w:line="278" w:lineRule="auto"/>
              <w:rPr>
                <w:rFonts w:eastAsia="Aptos" w:cs="Tahoma"/>
                <w:kern w:val="2"/>
                <w:szCs w:val="20"/>
              </w:rPr>
            </w:pPr>
            <w:r>
              <w:rPr>
                <w:rFonts w:eastAsia="Aptos" w:cs="Tahoma"/>
                <w:kern w:val="2"/>
                <w:szCs w:val="20"/>
              </w:rPr>
              <w:t>Spletna aplikacija</w:t>
            </w:r>
          </w:p>
        </w:tc>
      </w:tr>
      <w:tr w:rsidR="00ED5104" w14:paraId="221572C0" w14:textId="77777777" w:rsidTr="001C6A9F">
        <w:trPr>
          <w:jc w:val="center"/>
        </w:trPr>
        <w:tc>
          <w:tcPr>
            <w:tcW w:w="1526" w:type="dxa"/>
            <w:shd w:val="clear" w:color="auto" w:fill="EAF1DD" w:themeFill="accent3" w:themeFillTint="33"/>
          </w:tcPr>
          <w:p w14:paraId="49BB3D33" w14:textId="77777777" w:rsidR="00ED5104" w:rsidRDefault="00ED5104" w:rsidP="001C6A9F">
            <w:pPr>
              <w:keepNext/>
              <w:spacing w:line="278" w:lineRule="auto"/>
              <w:rPr>
                <w:rFonts w:eastAsia="Aptos" w:cs="Tahoma"/>
                <w:kern w:val="2"/>
                <w:szCs w:val="20"/>
              </w:rPr>
            </w:pPr>
            <w:r>
              <w:rPr>
                <w:rFonts w:eastAsia="Aptos" w:cs="Tahoma"/>
                <w:kern w:val="2"/>
                <w:szCs w:val="20"/>
              </w:rPr>
              <w:t>APPrA17</w:t>
            </w:r>
          </w:p>
        </w:tc>
        <w:tc>
          <w:tcPr>
            <w:tcW w:w="2977" w:type="dxa"/>
            <w:shd w:val="clear" w:color="auto" w:fill="EAF1DD" w:themeFill="accent3" w:themeFillTint="33"/>
          </w:tcPr>
          <w:p w14:paraId="2F27B9F3" w14:textId="77777777" w:rsidR="00ED5104" w:rsidRDefault="00ED5104" w:rsidP="001C6A9F">
            <w:pPr>
              <w:keepNext/>
              <w:spacing w:line="278" w:lineRule="auto"/>
              <w:jc w:val="both"/>
              <w:rPr>
                <w:rFonts w:eastAsia="Aptos" w:cs="Tahoma"/>
                <w:kern w:val="2"/>
                <w:szCs w:val="20"/>
              </w:rPr>
            </w:pPr>
            <w:r>
              <w:rPr>
                <w:rFonts w:eastAsia="Aptos" w:cs="Tahoma"/>
                <w:kern w:val="2"/>
                <w:szCs w:val="20"/>
              </w:rPr>
              <w:t>Spletna aplikacija</w:t>
            </w:r>
          </w:p>
        </w:tc>
      </w:tr>
      <w:tr w:rsidR="00ED5104" w14:paraId="6A9B67F3" w14:textId="77777777" w:rsidTr="001C6A9F">
        <w:trPr>
          <w:jc w:val="center"/>
        </w:trPr>
        <w:tc>
          <w:tcPr>
            <w:tcW w:w="1526" w:type="dxa"/>
            <w:shd w:val="clear" w:color="auto" w:fill="DAEEF3" w:themeFill="accent5" w:themeFillTint="33"/>
          </w:tcPr>
          <w:p w14:paraId="2BDFF091" w14:textId="77777777" w:rsidR="00ED5104" w:rsidRDefault="00ED5104" w:rsidP="001C6A9F">
            <w:pPr>
              <w:keepNext/>
              <w:spacing w:line="278" w:lineRule="auto"/>
              <w:rPr>
                <w:rFonts w:eastAsia="Aptos" w:cs="Tahoma"/>
                <w:kern w:val="2"/>
                <w:szCs w:val="20"/>
              </w:rPr>
            </w:pPr>
            <w:proofErr w:type="spellStart"/>
            <w:r>
              <w:rPr>
                <w:rFonts w:eastAsia="Aptos" w:cs="Tahoma"/>
                <w:kern w:val="2"/>
                <w:szCs w:val="20"/>
              </w:rPr>
              <w:t>APPrA</w:t>
            </w:r>
            <w:proofErr w:type="spellEnd"/>
            <w:r>
              <w:rPr>
                <w:rFonts w:eastAsia="Aptos" w:cs="Tahoma"/>
                <w:kern w:val="2"/>
                <w:szCs w:val="20"/>
              </w:rPr>
              <w:t>-O</w:t>
            </w:r>
          </w:p>
        </w:tc>
        <w:tc>
          <w:tcPr>
            <w:tcW w:w="2977" w:type="dxa"/>
            <w:shd w:val="clear" w:color="auto" w:fill="DAEEF3" w:themeFill="accent5" w:themeFillTint="33"/>
          </w:tcPr>
          <w:p w14:paraId="491CA2B9" w14:textId="77777777" w:rsidR="00ED5104" w:rsidRDefault="00ED5104" w:rsidP="001C6A9F">
            <w:pPr>
              <w:keepNext/>
              <w:spacing w:line="278" w:lineRule="auto"/>
              <w:jc w:val="both"/>
              <w:rPr>
                <w:rFonts w:eastAsia="Aptos" w:cs="Tahoma"/>
                <w:kern w:val="2"/>
                <w:szCs w:val="20"/>
              </w:rPr>
            </w:pPr>
            <w:r>
              <w:rPr>
                <w:rFonts w:eastAsia="Aptos" w:cs="Tahoma"/>
                <w:kern w:val="2"/>
                <w:szCs w:val="20"/>
              </w:rPr>
              <w:t>Lokalno na delovni postaji</w:t>
            </w:r>
          </w:p>
        </w:tc>
      </w:tr>
      <w:tr w:rsidR="00ED5104" w14:paraId="69066F0B" w14:textId="77777777" w:rsidTr="001C6A9F">
        <w:trPr>
          <w:jc w:val="center"/>
        </w:trPr>
        <w:tc>
          <w:tcPr>
            <w:tcW w:w="1526" w:type="dxa"/>
            <w:shd w:val="clear" w:color="auto" w:fill="DAEEF3" w:themeFill="accent5" w:themeFillTint="33"/>
          </w:tcPr>
          <w:p w14:paraId="66EFBFD3" w14:textId="77777777" w:rsidR="00ED5104" w:rsidRDefault="00ED5104" w:rsidP="001C6A9F">
            <w:pPr>
              <w:keepNext/>
              <w:spacing w:line="278" w:lineRule="auto"/>
              <w:rPr>
                <w:rFonts w:eastAsia="Aptos" w:cs="Tahoma"/>
                <w:kern w:val="2"/>
                <w:szCs w:val="20"/>
              </w:rPr>
            </w:pPr>
            <w:proofErr w:type="spellStart"/>
            <w:r>
              <w:rPr>
                <w:rFonts w:eastAsia="Aptos" w:cs="Tahoma"/>
                <w:kern w:val="2"/>
                <w:szCs w:val="20"/>
              </w:rPr>
              <w:t>OPPrA</w:t>
            </w:r>
            <w:proofErr w:type="spellEnd"/>
          </w:p>
        </w:tc>
        <w:tc>
          <w:tcPr>
            <w:tcW w:w="2977" w:type="dxa"/>
            <w:shd w:val="clear" w:color="auto" w:fill="DAEEF3" w:themeFill="accent5" w:themeFillTint="33"/>
          </w:tcPr>
          <w:p w14:paraId="169EE6BC" w14:textId="77777777" w:rsidR="00ED5104" w:rsidRDefault="00ED5104" w:rsidP="001C6A9F">
            <w:pPr>
              <w:keepNext/>
              <w:spacing w:line="278" w:lineRule="auto"/>
              <w:jc w:val="both"/>
              <w:rPr>
                <w:rFonts w:eastAsia="Aptos" w:cs="Tahoma"/>
                <w:kern w:val="2"/>
                <w:szCs w:val="20"/>
              </w:rPr>
            </w:pPr>
            <w:r>
              <w:rPr>
                <w:rFonts w:eastAsia="Aptos" w:cs="Tahoma"/>
                <w:kern w:val="2"/>
                <w:szCs w:val="20"/>
              </w:rPr>
              <w:t>Spletna aplikacija</w:t>
            </w:r>
          </w:p>
        </w:tc>
      </w:tr>
      <w:tr w:rsidR="00ED5104" w14:paraId="635363EA" w14:textId="77777777" w:rsidTr="001C6A9F">
        <w:trPr>
          <w:jc w:val="center"/>
        </w:trPr>
        <w:tc>
          <w:tcPr>
            <w:tcW w:w="1526" w:type="dxa"/>
            <w:shd w:val="clear" w:color="auto" w:fill="DAEEF3" w:themeFill="accent5" w:themeFillTint="33"/>
          </w:tcPr>
          <w:p w14:paraId="36DEF467" w14:textId="77777777" w:rsidR="00ED5104" w:rsidRDefault="00ED5104" w:rsidP="001C6A9F">
            <w:pPr>
              <w:keepNext/>
              <w:spacing w:line="278" w:lineRule="auto"/>
              <w:rPr>
                <w:rFonts w:eastAsia="Aptos" w:cs="Tahoma"/>
                <w:kern w:val="2"/>
                <w:szCs w:val="20"/>
              </w:rPr>
            </w:pPr>
            <w:proofErr w:type="spellStart"/>
            <w:r>
              <w:rPr>
                <w:rFonts w:eastAsia="Aptos" w:cs="Tahoma"/>
                <w:kern w:val="2"/>
                <w:szCs w:val="20"/>
              </w:rPr>
              <w:t>APPrA</w:t>
            </w:r>
            <w:proofErr w:type="spellEnd"/>
            <w:r>
              <w:rPr>
                <w:rFonts w:eastAsia="Aptos" w:cs="Tahoma"/>
                <w:kern w:val="2"/>
                <w:szCs w:val="20"/>
              </w:rPr>
              <w:t>-EXT</w:t>
            </w:r>
          </w:p>
        </w:tc>
        <w:tc>
          <w:tcPr>
            <w:tcW w:w="2977" w:type="dxa"/>
            <w:shd w:val="clear" w:color="auto" w:fill="DAEEF3" w:themeFill="accent5" w:themeFillTint="33"/>
          </w:tcPr>
          <w:p w14:paraId="2252F37A" w14:textId="77777777" w:rsidR="00ED5104" w:rsidRDefault="00ED5104" w:rsidP="001C6A9F">
            <w:pPr>
              <w:keepNext/>
              <w:spacing w:line="278" w:lineRule="auto"/>
              <w:jc w:val="both"/>
              <w:rPr>
                <w:rFonts w:eastAsia="Aptos" w:cs="Tahoma"/>
                <w:kern w:val="2"/>
                <w:szCs w:val="20"/>
              </w:rPr>
            </w:pPr>
            <w:r>
              <w:rPr>
                <w:rFonts w:eastAsia="Aptos" w:cs="Tahoma"/>
                <w:kern w:val="2"/>
                <w:szCs w:val="20"/>
              </w:rPr>
              <w:t>Lokalno na delovni postaji</w:t>
            </w:r>
          </w:p>
        </w:tc>
      </w:tr>
    </w:tbl>
    <w:p w14:paraId="112CE49F" w14:textId="77777777" w:rsidR="00ED5104" w:rsidRPr="00565ED7" w:rsidRDefault="00ED5104" w:rsidP="00ED5104">
      <w:pPr>
        <w:keepNext/>
        <w:spacing w:after="160" w:line="278" w:lineRule="auto"/>
        <w:jc w:val="both"/>
        <w:rPr>
          <w:rFonts w:eastAsia="Aptos" w:cs="Tahoma"/>
          <w:kern w:val="2"/>
          <w:szCs w:val="20"/>
        </w:rPr>
      </w:pPr>
    </w:p>
    <w:p w14:paraId="024B6EB9" w14:textId="77777777" w:rsidR="00ED5104" w:rsidRPr="00565ED7" w:rsidRDefault="00ED5104" w:rsidP="00ED5104">
      <w:pPr>
        <w:keepNext/>
        <w:spacing w:after="160" w:line="278" w:lineRule="auto"/>
        <w:jc w:val="both"/>
        <w:rPr>
          <w:rFonts w:eastAsia="Aptos" w:cs="Tahoma"/>
          <w:kern w:val="2"/>
          <w:szCs w:val="20"/>
        </w:rPr>
      </w:pPr>
      <w:r w:rsidRPr="00565ED7">
        <w:rPr>
          <w:rFonts w:eastAsia="Aptos" w:cs="Tahoma"/>
          <w:kern w:val="2"/>
          <w:szCs w:val="20"/>
        </w:rPr>
        <w:t>Posamezne vsebinske sklope oz. module, ki podpirajo predvsem državni proračunski proces prikazuje naslednja slika.</w:t>
      </w:r>
    </w:p>
    <w:p w14:paraId="22E36336" w14:textId="64B0D92F" w:rsidR="00ED5104" w:rsidRPr="00B724A1" w:rsidRDefault="00871A9C" w:rsidP="00ED5104">
      <w:pPr>
        <w:keepNext/>
        <w:spacing w:after="160" w:line="278" w:lineRule="auto"/>
        <w:jc w:val="both"/>
        <w:rPr>
          <w:rFonts w:eastAsia="Aptos" w:cs="Arial"/>
          <w:kern w:val="2"/>
          <w:sz w:val="12"/>
          <w:szCs w:val="12"/>
        </w:rPr>
      </w:pPr>
      <w:r>
        <w:rPr>
          <w:rFonts w:eastAsia="Aptos" w:cs="Arial"/>
          <w:noProof/>
          <w:kern w:val="2"/>
          <w:sz w:val="18"/>
          <w:szCs w:val="18"/>
          <w:lang w:eastAsia="sl-SI"/>
        </w:rPr>
        <w:pict w14:anchorId="0F7F24AE">
          <v:roundrect id="_x0000_s1045" style="position:absolute;left:0;text-align:left;margin-left:164.6pt;margin-top:281.4pt;width:130pt;height:76.65pt;z-index:251658244" arcsize="10923f">
            <v:textbox style="mso-next-textbox:#_x0000_s1045">
              <w:txbxContent>
                <w:p w14:paraId="1BAECFC0" w14:textId="3B9B2CE4" w:rsidR="00ED5104" w:rsidRPr="00B952E3" w:rsidRDefault="00ED5104" w:rsidP="00ED5104">
                  <w:pPr>
                    <w:spacing w:after="0"/>
                    <w:jc w:val="center"/>
                    <w:rPr>
                      <w:rFonts w:ascii="Aptos" w:hAnsi="Aptos"/>
                      <w:sz w:val="14"/>
                      <w:szCs w:val="14"/>
                    </w:rPr>
                  </w:pPr>
                  <w:r w:rsidRPr="00B952E3">
                    <w:rPr>
                      <w:rFonts w:ascii="Aptos" w:hAnsi="Aptos"/>
                      <w:b/>
                      <w:bCs/>
                      <w:sz w:val="14"/>
                      <w:szCs w:val="14"/>
                    </w:rPr>
                    <w:t>Lokalne skupnosti</w:t>
                  </w:r>
                  <w:r w:rsidRPr="00B952E3">
                    <w:rPr>
                      <w:rFonts w:ascii="Aptos" w:hAnsi="Aptos"/>
                      <w:sz w:val="14"/>
                      <w:szCs w:val="14"/>
                    </w:rPr>
                    <w:t xml:space="preserve"> </w:t>
                  </w:r>
                </w:p>
                <w:p w14:paraId="1C64B67E" w14:textId="77777777" w:rsidR="00ED5104" w:rsidRDefault="00ED5104" w:rsidP="00ED5104">
                  <w:pPr>
                    <w:spacing w:after="0"/>
                    <w:jc w:val="center"/>
                    <w:rPr>
                      <w:rFonts w:ascii="Aptos" w:hAnsi="Aptos"/>
                      <w:sz w:val="14"/>
                      <w:szCs w:val="14"/>
                    </w:rPr>
                  </w:pPr>
                  <w:proofErr w:type="spellStart"/>
                  <w:r w:rsidRPr="00B952E3">
                    <w:rPr>
                      <w:rFonts w:ascii="Aptos" w:hAnsi="Aptos"/>
                      <w:sz w:val="14"/>
                      <w:szCs w:val="14"/>
                    </w:rPr>
                    <w:t>APPrA</w:t>
                  </w:r>
                  <w:proofErr w:type="spellEnd"/>
                  <w:r w:rsidRPr="00B952E3">
                    <w:rPr>
                      <w:rFonts w:ascii="Aptos" w:hAnsi="Aptos"/>
                      <w:sz w:val="14"/>
                      <w:szCs w:val="14"/>
                    </w:rPr>
                    <w:t>-O</w:t>
                  </w:r>
                </w:p>
                <w:p w14:paraId="5EB9CD06" w14:textId="77777777" w:rsidR="00ED5104" w:rsidRDefault="00ED5104" w:rsidP="00ED5104">
                  <w:pPr>
                    <w:spacing w:after="0"/>
                    <w:jc w:val="center"/>
                    <w:rPr>
                      <w:rFonts w:ascii="Aptos" w:hAnsi="Aptos"/>
                      <w:sz w:val="14"/>
                      <w:szCs w:val="14"/>
                    </w:rPr>
                  </w:pPr>
                  <w:r w:rsidRPr="00B952E3">
                    <w:rPr>
                      <w:rFonts w:ascii="Aptos" w:hAnsi="Aptos"/>
                      <w:sz w:val="14"/>
                      <w:szCs w:val="14"/>
                    </w:rPr>
                    <w:t xml:space="preserve"> </w:t>
                  </w:r>
                  <w:proofErr w:type="spellStart"/>
                  <w:r w:rsidRPr="00B952E3">
                    <w:rPr>
                      <w:rFonts w:ascii="Aptos" w:hAnsi="Aptos"/>
                      <w:sz w:val="14"/>
                      <w:szCs w:val="14"/>
                    </w:rPr>
                    <w:t>OPPrA</w:t>
                  </w:r>
                  <w:proofErr w:type="spellEnd"/>
                </w:p>
                <w:p w14:paraId="18FB4370" w14:textId="77777777" w:rsidR="00ED5104" w:rsidRPr="00B952E3" w:rsidRDefault="00ED5104" w:rsidP="00ED5104">
                  <w:pPr>
                    <w:spacing w:after="0"/>
                    <w:jc w:val="center"/>
                    <w:rPr>
                      <w:rFonts w:ascii="Aptos" w:hAnsi="Aptos"/>
                      <w:sz w:val="14"/>
                      <w:szCs w:val="14"/>
                    </w:rPr>
                  </w:pPr>
                  <w:proofErr w:type="spellStart"/>
                  <w:r w:rsidRPr="00B952E3">
                    <w:rPr>
                      <w:rFonts w:ascii="Aptos" w:hAnsi="Aptos"/>
                      <w:sz w:val="14"/>
                      <w:szCs w:val="14"/>
                    </w:rPr>
                    <w:t>APPrA</w:t>
                  </w:r>
                  <w:proofErr w:type="spellEnd"/>
                  <w:r w:rsidRPr="00B952E3">
                    <w:rPr>
                      <w:rFonts w:ascii="Aptos" w:hAnsi="Aptos"/>
                      <w:sz w:val="14"/>
                      <w:szCs w:val="14"/>
                    </w:rPr>
                    <w:t>-EXT</w:t>
                  </w:r>
                </w:p>
              </w:txbxContent>
            </v:textbox>
          </v:roundrect>
        </w:pict>
      </w:r>
      <w:r w:rsidR="00ED5104" w:rsidRPr="007358FD">
        <w:rPr>
          <w:rFonts w:eastAsia="Aptos" w:cs="Arial"/>
          <w:noProof/>
          <w:kern w:val="2"/>
          <w:sz w:val="18"/>
          <w:szCs w:val="18"/>
          <w:lang w:eastAsia="sl-SI"/>
        </w:rPr>
        <w:drawing>
          <wp:inline distT="0" distB="0" distL="0" distR="0" wp14:anchorId="41E635C6" wp14:editId="6F98EE6A">
            <wp:extent cx="5759450" cy="4639945"/>
            <wp:effectExtent l="0" t="0" r="0" b="0"/>
            <wp:docPr id="54335334" name="Diagram 543353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r w:rsidR="00ED5104" w:rsidRPr="00565ED7">
        <w:rPr>
          <w:rFonts w:eastAsia="Aptos" w:cs="Arial"/>
          <w:kern w:val="2"/>
          <w:sz w:val="12"/>
          <w:szCs w:val="12"/>
        </w:rPr>
        <w:t xml:space="preserve"> </w:t>
      </w:r>
      <w:r w:rsidR="00B724A1">
        <w:rPr>
          <w:rFonts w:eastAsia="Aptos" w:cs="Arial"/>
          <w:kern w:val="2"/>
          <w:sz w:val="12"/>
          <w:szCs w:val="12"/>
        </w:rPr>
        <w:t>*M</w:t>
      </w:r>
      <w:r w:rsidR="00ED5104" w:rsidRPr="00565ED7">
        <w:rPr>
          <w:rFonts w:eastAsia="Aptos" w:cs="Arial"/>
          <w:kern w:val="2"/>
          <w:sz w:val="12"/>
          <w:szCs w:val="12"/>
        </w:rPr>
        <w:t xml:space="preserve">odul ESA </w:t>
      </w:r>
      <w:r w:rsidR="00ED5104" w:rsidRPr="00565ED7">
        <w:rPr>
          <w:rFonts w:cs="Tahoma"/>
          <w:b/>
          <w:bCs/>
          <w:sz w:val="12"/>
          <w:szCs w:val="12"/>
        </w:rPr>
        <w:t>ne bo prenesen na nov sistem</w:t>
      </w:r>
      <w:r w:rsidR="00B724A1">
        <w:rPr>
          <w:rFonts w:cs="Tahoma"/>
          <w:sz w:val="12"/>
          <w:szCs w:val="12"/>
        </w:rPr>
        <w:t>.</w:t>
      </w:r>
    </w:p>
    <w:p w14:paraId="0861C459" w14:textId="77777777" w:rsidR="00ED5104" w:rsidRPr="007358FD" w:rsidRDefault="00ED5104" w:rsidP="00ED5104">
      <w:pPr>
        <w:spacing w:before="120" w:after="0" w:line="240" w:lineRule="auto"/>
        <w:jc w:val="center"/>
        <w:rPr>
          <w:rFonts w:eastAsia="Aptos" w:cs="Tahoma"/>
          <w:bCs/>
          <w:sz w:val="16"/>
          <w:szCs w:val="16"/>
        </w:rPr>
      </w:pPr>
      <w:bookmarkStart w:id="8" w:name="_Toc196394653"/>
      <w:r w:rsidRPr="007358FD">
        <w:rPr>
          <w:rFonts w:eastAsia="Aptos" w:cs="Tahoma"/>
          <w:bCs/>
          <w:sz w:val="16"/>
          <w:szCs w:val="16"/>
        </w:rPr>
        <w:t xml:space="preserve">Slika: Aplikacije sistema </w:t>
      </w:r>
      <w:proofErr w:type="spellStart"/>
      <w:r w:rsidRPr="007358FD">
        <w:rPr>
          <w:rFonts w:eastAsia="Aptos" w:cs="Tahoma"/>
          <w:bCs/>
          <w:sz w:val="16"/>
          <w:szCs w:val="16"/>
        </w:rPr>
        <w:t>APPrA</w:t>
      </w:r>
      <w:proofErr w:type="spellEnd"/>
      <w:r w:rsidRPr="007358FD">
        <w:rPr>
          <w:rFonts w:eastAsia="Aptos" w:cs="Tahoma"/>
          <w:bCs/>
          <w:sz w:val="16"/>
          <w:szCs w:val="16"/>
        </w:rPr>
        <w:t xml:space="preserve"> v povezavi z vsebinskimi sklopi</w:t>
      </w:r>
      <w:bookmarkEnd w:id="8"/>
      <w:r>
        <w:rPr>
          <w:rFonts w:eastAsia="Aptos" w:cs="Tahoma"/>
          <w:bCs/>
          <w:sz w:val="16"/>
          <w:szCs w:val="16"/>
        </w:rPr>
        <w:t xml:space="preserve"> </w:t>
      </w:r>
    </w:p>
    <w:p w14:paraId="29B63784" w14:textId="77777777" w:rsidR="00ED5104" w:rsidRDefault="00ED5104" w:rsidP="00ED5104">
      <w:pPr>
        <w:spacing w:before="120" w:after="0" w:line="240" w:lineRule="auto"/>
        <w:jc w:val="center"/>
        <w:rPr>
          <w:rFonts w:eastAsia="Aptos" w:cs="Tahoma"/>
          <w:bCs/>
          <w:sz w:val="16"/>
          <w:szCs w:val="16"/>
        </w:rPr>
      </w:pPr>
    </w:p>
    <w:p w14:paraId="3DF3ED2F" w14:textId="51DEF539" w:rsidR="00427103" w:rsidRPr="00427103" w:rsidRDefault="00427103" w:rsidP="00427103">
      <w:pPr>
        <w:tabs>
          <w:tab w:val="left" w:pos="2481"/>
        </w:tabs>
        <w:rPr>
          <w:rFonts w:eastAsia="Aptos" w:cs="Tahoma"/>
          <w:sz w:val="16"/>
          <w:szCs w:val="16"/>
        </w:rPr>
      </w:pPr>
      <w:r>
        <w:rPr>
          <w:rFonts w:eastAsia="Aptos" w:cs="Tahoma"/>
          <w:sz w:val="16"/>
          <w:szCs w:val="16"/>
        </w:rPr>
        <w:tab/>
      </w:r>
    </w:p>
    <w:p w14:paraId="4E7C8ABC" w14:textId="100B2F3C" w:rsidR="00ED5104" w:rsidRPr="00565ED7" w:rsidRDefault="00ED5104" w:rsidP="00ED5104">
      <w:pPr>
        <w:spacing w:after="160" w:line="278" w:lineRule="auto"/>
        <w:jc w:val="both"/>
        <w:rPr>
          <w:rFonts w:eastAsia="Aptos" w:cs="Tahoma"/>
          <w:kern w:val="2"/>
          <w:szCs w:val="20"/>
        </w:rPr>
      </w:pPr>
      <w:r w:rsidRPr="00565ED7">
        <w:rPr>
          <w:rFonts w:eastAsia="Aptos" w:cs="Tahoma"/>
          <w:kern w:val="2"/>
          <w:szCs w:val="20"/>
        </w:rPr>
        <w:lastRenderedPageBreak/>
        <w:t xml:space="preserve">Aplikacije oz. podatkovne baze si izmenjujejo podatke med sabo in z </w:t>
      </w:r>
      <w:r w:rsidR="00D95AD1">
        <w:rPr>
          <w:rFonts w:eastAsia="Aptos" w:cs="Tahoma"/>
          <w:kern w:val="2"/>
          <w:szCs w:val="20"/>
        </w:rPr>
        <w:t xml:space="preserve">IS </w:t>
      </w:r>
      <w:r w:rsidRPr="00565ED7">
        <w:rPr>
          <w:rFonts w:eastAsia="Aptos" w:cs="Tahoma"/>
          <w:kern w:val="2"/>
          <w:szCs w:val="20"/>
        </w:rPr>
        <w:t xml:space="preserve">MFERAC, ki podpira izvrševanje proračuna. V </w:t>
      </w:r>
      <w:r w:rsidR="00453B64">
        <w:rPr>
          <w:rFonts w:eastAsia="Aptos" w:cs="Tahoma"/>
          <w:kern w:val="2"/>
          <w:szCs w:val="20"/>
        </w:rPr>
        <w:t xml:space="preserve">IS </w:t>
      </w:r>
      <w:r w:rsidRPr="00565ED7">
        <w:rPr>
          <w:rFonts w:eastAsia="Aptos" w:cs="Tahoma"/>
          <w:kern w:val="2"/>
          <w:szCs w:val="20"/>
        </w:rPr>
        <w:t xml:space="preserve">MFERAC se iz </w:t>
      </w:r>
      <w:r w:rsidR="00453B64">
        <w:rPr>
          <w:rFonts w:eastAsia="Aptos" w:cs="Tahoma"/>
          <w:kern w:val="2"/>
          <w:szCs w:val="20"/>
        </w:rPr>
        <w:t xml:space="preserve">IS </w:t>
      </w:r>
      <w:proofErr w:type="spellStart"/>
      <w:r w:rsidRPr="00565ED7">
        <w:rPr>
          <w:rFonts w:eastAsia="Aptos" w:cs="Tahoma"/>
          <w:kern w:val="2"/>
          <w:szCs w:val="20"/>
        </w:rPr>
        <w:t>APPrA</w:t>
      </w:r>
      <w:proofErr w:type="spellEnd"/>
      <w:r w:rsidRPr="00565ED7">
        <w:rPr>
          <w:rFonts w:eastAsia="Aptos" w:cs="Tahoma"/>
          <w:kern w:val="2"/>
          <w:szCs w:val="20"/>
        </w:rPr>
        <w:t xml:space="preserve"> prenašajo podatki sprejetega proračuna (sprejeti proračun, spremembe proračuna, rebalans proračuna). </w:t>
      </w:r>
      <w:r w:rsidR="00681D2B">
        <w:rPr>
          <w:rFonts w:eastAsia="Aptos" w:cs="Tahoma"/>
          <w:kern w:val="2"/>
          <w:szCs w:val="20"/>
        </w:rPr>
        <w:t>Prenos</w:t>
      </w:r>
      <w:r w:rsidR="00681D2B" w:rsidRPr="00565ED7">
        <w:rPr>
          <w:rFonts w:eastAsia="Aptos" w:cs="Tahoma"/>
          <w:kern w:val="2"/>
          <w:szCs w:val="20"/>
        </w:rPr>
        <w:t xml:space="preserve"> </w:t>
      </w:r>
      <w:r w:rsidRPr="00565ED7">
        <w:rPr>
          <w:rFonts w:eastAsia="Aptos" w:cs="Tahoma"/>
          <w:kern w:val="2"/>
          <w:szCs w:val="20"/>
        </w:rPr>
        <w:t xml:space="preserve">se izvede po sprejetju proračuna, običajno enkrat ali dvakrat letno. Iz </w:t>
      </w:r>
      <w:r w:rsidR="00453B64">
        <w:rPr>
          <w:rFonts w:eastAsia="Aptos" w:cs="Tahoma"/>
          <w:kern w:val="2"/>
          <w:szCs w:val="20"/>
        </w:rPr>
        <w:t xml:space="preserve">IS </w:t>
      </w:r>
      <w:r w:rsidRPr="00565ED7">
        <w:rPr>
          <w:rFonts w:eastAsia="Aptos" w:cs="Tahoma"/>
          <w:kern w:val="2"/>
          <w:szCs w:val="20"/>
        </w:rPr>
        <w:t xml:space="preserve">MFERAC se v podatkovno bazo </w:t>
      </w:r>
      <w:r w:rsidR="009B60D4">
        <w:rPr>
          <w:rFonts w:eastAsia="Aptos" w:cs="Tahoma"/>
          <w:kern w:val="2"/>
          <w:szCs w:val="20"/>
        </w:rPr>
        <w:t xml:space="preserve">IS </w:t>
      </w:r>
      <w:proofErr w:type="spellStart"/>
      <w:r w:rsidRPr="00565ED7">
        <w:rPr>
          <w:rFonts w:eastAsia="Aptos" w:cs="Tahoma"/>
          <w:kern w:val="2"/>
          <w:szCs w:val="20"/>
        </w:rPr>
        <w:t>APPrA</w:t>
      </w:r>
      <w:proofErr w:type="spellEnd"/>
      <w:r w:rsidRPr="00565ED7">
        <w:rPr>
          <w:rFonts w:eastAsia="Aptos" w:cs="Tahoma"/>
          <w:kern w:val="2"/>
          <w:szCs w:val="20"/>
        </w:rPr>
        <w:t xml:space="preserve"> dnevno prenašajo podatki o realizaciji proračuna (veljavni proračun, realizacija, veljavni plan projektov idr.) in </w:t>
      </w:r>
      <w:r w:rsidR="00681D2B">
        <w:rPr>
          <w:rFonts w:eastAsia="Aptos" w:cs="Tahoma"/>
          <w:kern w:val="2"/>
          <w:szCs w:val="20"/>
        </w:rPr>
        <w:t xml:space="preserve">posodobijo </w:t>
      </w:r>
      <w:r w:rsidRPr="00565ED7">
        <w:rPr>
          <w:rFonts w:eastAsia="Aptos" w:cs="Tahoma"/>
          <w:kern w:val="2"/>
          <w:szCs w:val="20"/>
        </w:rPr>
        <w:t>nekateri najpomembnejši šifranti.</w:t>
      </w:r>
    </w:p>
    <w:p w14:paraId="1AE32897" w14:textId="77777777" w:rsidR="00ED5104" w:rsidRPr="007358FD" w:rsidRDefault="00ED5104" w:rsidP="00ED5104">
      <w:pPr>
        <w:spacing w:after="160" w:line="278" w:lineRule="auto"/>
        <w:jc w:val="center"/>
        <w:rPr>
          <w:rFonts w:eastAsia="Aptos" w:cs="Arial"/>
          <w:kern w:val="2"/>
          <w:sz w:val="18"/>
          <w:szCs w:val="18"/>
        </w:rPr>
      </w:pPr>
      <w:r w:rsidRPr="007358FD">
        <w:rPr>
          <w:rFonts w:eastAsia="Aptos" w:cs="Arial"/>
          <w:noProof/>
          <w:kern w:val="2"/>
          <w:sz w:val="18"/>
          <w:szCs w:val="18"/>
        </w:rPr>
        <w:drawing>
          <wp:inline distT="0" distB="0" distL="0" distR="0" wp14:anchorId="06A5CBF8" wp14:editId="218E8C3D">
            <wp:extent cx="4700632" cy="2084832"/>
            <wp:effectExtent l="0" t="0" r="5080" b="0"/>
            <wp:docPr id="828067151" name="Slika 1" descr="Slika, ki vsebuje besede besedilo, posnetek zaslona, pisava,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67151" name="Slika 1" descr="Slika, ki vsebuje besede besedilo, posnetek zaslona, pisava, oblikovanje&#10;&#10;Vsebina, ustvarjena z umetno inteligenco, morda ni pravilna."/>
                    <pic:cNvPicPr/>
                  </pic:nvPicPr>
                  <pic:blipFill>
                    <a:blip r:embed="rId21"/>
                    <a:stretch>
                      <a:fillRect/>
                    </a:stretch>
                  </pic:blipFill>
                  <pic:spPr>
                    <a:xfrm>
                      <a:off x="0" y="0"/>
                      <a:ext cx="4705244" cy="2086878"/>
                    </a:xfrm>
                    <a:prstGeom prst="rect">
                      <a:avLst/>
                    </a:prstGeom>
                  </pic:spPr>
                </pic:pic>
              </a:graphicData>
            </a:graphic>
          </wp:inline>
        </w:drawing>
      </w:r>
    </w:p>
    <w:p w14:paraId="1798D79D" w14:textId="77777777" w:rsidR="00ED5104" w:rsidRPr="007358FD" w:rsidRDefault="00ED5104" w:rsidP="00ED5104">
      <w:pPr>
        <w:spacing w:before="120" w:after="0" w:line="240" w:lineRule="auto"/>
        <w:jc w:val="center"/>
        <w:rPr>
          <w:rFonts w:eastAsia="Aptos" w:cs="Tahoma"/>
          <w:bCs/>
          <w:sz w:val="16"/>
          <w:szCs w:val="16"/>
        </w:rPr>
      </w:pPr>
      <w:r w:rsidRPr="007358FD">
        <w:rPr>
          <w:rFonts w:eastAsia="Aptos" w:cs="Tahoma"/>
          <w:bCs/>
          <w:sz w:val="16"/>
          <w:szCs w:val="16"/>
        </w:rPr>
        <w:t>Slika</w:t>
      </w:r>
      <w:r>
        <w:rPr>
          <w:rFonts w:eastAsia="Aptos" w:cs="Tahoma"/>
          <w:bCs/>
          <w:sz w:val="16"/>
          <w:szCs w:val="16"/>
        </w:rPr>
        <w:t>:</w:t>
      </w:r>
      <w:r w:rsidRPr="007358FD">
        <w:rPr>
          <w:rFonts w:eastAsia="Aptos" w:cs="Tahoma"/>
          <w:bCs/>
          <w:sz w:val="16"/>
          <w:szCs w:val="16"/>
        </w:rPr>
        <w:t xml:space="preserve"> Prenosi podatkov med sistemoma </w:t>
      </w:r>
      <w:proofErr w:type="spellStart"/>
      <w:r w:rsidRPr="007358FD">
        <w:rPr>
          <w:rFonts w:eastAsia="Aptos" w:cs="Tahoma"/>
          <w:bCs/>
          <w:sz w:val="16"/>
          <w:szCs w:val="16"/>
        </w:rPr>
        <w:t>APPrA</w:t>
      </w:r>
      <w:proofErr w:type="spellEnd"/>
      <w:r w:rsidRPr="007358FD">
        <w:rPr>
          <w:rFonts w:eastAsia="Aptos" w:cs="Tahoma"/>
          <w:bCs/>
          <w:sz w:val="16"/>
          <w:szCs w:val="16"/>
        </w:rPr>
        <w:t xml:space="preserve"> in MFERAC</w:t>
      </w:r>
    </w:p>
    <w:p w14:paraId="5D9462B2" w14:textId="77777777" w:rsidR="00ED5104" w:rsidRDefault="00ED5104" w:rsidP="00ED5104">
      <w:pPr>
        <w:spacing w:after="120"/>
        <w:jc w:val="both"/>
        <w:rPr>
          <w:rFonts w:cs="Arial"/>
        </w:rPr>
      </w:pPr>
    </w:p>
    <w:p w14:paraId="705162D8" w14:textId="5072496B" w:rsidR="00ED5104" w:rsidRDefault="00ED5104" w:rsidP="00ED5104">
      <w:pPr>
        <w:jc w:val="both"/>
        <w:rPr>
          <w:rFonts w:cs="Arial"/>
        </w:rPr>
      </w:pPr>
      <w:r w:rsidRPr="00DA2247">
        <w:rPr>
          <w:rFonts w:cs="Arial"/>
        </w:rPr>
        <w:t xml:space="preserve">Določene funkcionalnosti aplikacij so že prenovljene oz. prenesene na novo tehnologijo. Pri vsakem modulu je posebej navedeno, ali je bila funkcionalnost IS </w:t>
      </w:r>
      <w:proofErr w:type="spellStart"/>
      <w:r w:rsidRPr="00DA2247">
        <w:rPr>
          <w:rFonts w:cs="Arial"/>
        </w:rPr>
        <w:t>APPrA</w:t>
      </w:r>
      <w:proofErr w:type="spellEnd"/>
      <w:r w:rsidRPr="00DA2247">
        <w:rPr>
          <w:rFonts w:cs="Arial"/>
        </w:rPr>
        <w:t xml:space="preserve"> že razvita v okviru nove tehnologije ali je razvoj predviden v naslednjih letih.</w:t>
      </w:r>
    </w:p>
    <w:p w14:paraId="7D49E496" w14:textId="77777777" w:rsidR="00ED5104" w:rsidRPr="00B24DBA" w:rsidRDefault="00ED5104" w:rsidP="002A71A8">
      <w:pPr>
        <w:pStyle w:val="Naslov2"/>
      </w:pPr>
      <w:bookmarkStart w:id="9" w:name="_Toc220497054"/>
      <w:bookmarkStart w:id="10" w:name="_Toc220497385"/>
      <w:bookmarkStart w:id="11" w:name="_Toc220497709"/>
      <w:bookmarkStart w:id="12" w:name="_Toc220499071"/>
      <w:bookmarkStart w:id="13" w:name="_Toc220499579"/>
      <w:bookmarkStart w:id="14" w:name="_Toc220499672"/>
      <w:bookmarkStart w:id="15" w:name="_Toc220566058"/>
      <w:bookmarkStart w:id="16" w:name="_Toc227669674"/>
      <w:bookmarkEnd w:id="9"/>
      <w:bookmarkEnd w:id="10"/>
      <w:bookmarkEnd w:id="11"/>
      <w:bookmarkEnd w:id="12"/>
      <w:bookmarkEnd w:id="13"/>
      <w:bookmarkEnd w:id="14"/>
      <w:r w:rsidRPr="00B24DBA">
        <w:t>Spletna aplikacija APPrA17</w:t>
      </w:r>
      <w:bookmarkEnd w:id="15"/>
      <w:bookmarkEnd w:id="16"/>
    </w:p>
    <w:p w14:paraId="16D352E5" w14:textId="77777777" w:rsidR="00ED5104" w:rsidRDefault="00ED5104" w:rsidP="00ED5104">
      <w:pPr>
        <w:pStyle w:val="Odstavekseznama"/>
        <w:keepNext/>
        <w:spacing w:after="200" w:line="240" w:lineRule="auto"/>
        <w:rPr>
          <w:rFonts w:cs="Arial"/>
          <w:b/>
          <w:bCs/>
          <w:sz w:val="18"/>
          <w:szCs w:val="18"/>
        </w:rPr>
      </w:pPr>
      <w:r w:rsidRPr="000507F9">
        <w:rPr>
          <w:rFonts w:cs="Arial"/>
          <w:b/>
          <w:bCs/>
          <w:noProof/>
          <w:sz w:val="18"/>
          <w:szCs w:val="18"/>
        </w:rPr>
        <w:drawing>
          <wp:inline distT="0" distB="0" distL="0" distR="0" wp14:anchorId="74A6BAE7" wp14:editId="3B5D1958">
            <wp:extent cx="4826467" cy="1808329"/>
            <wp:effectExtent l="0" t="0" r="0" b="1905"/>
            <wp:docPr id="1629856735" name="Slika 1" descr="Slika, ki vsebuje besede besedilo, posnetek zaslona, programska oprema,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856735" name="Slika 1" descr="Slika, ki vsebuje besede besedilo, posnetek zaslona, programska oprema, pisava&#10;&#10;Vsebina, ustvarjena z umetno inteligenco, morda ni pravilna."/>
                    <pic:cNvPicPr/>
                  </pic:nvPicPr>
                  <pic:blipFill>
                    <a:blip r:embed="rId22"/>
                    <a:stretch>
                      <a:fillRect/>
                    </a:stretch>
                  </pic:blipFill>
                  <pic:spPr>
                    <a:xfrm>
                      <a:off x="0" y="0"/>
                      <a:ext cx="4837253" cy="1812370"/>
                    </a:xfrm>
                    <a:prstGeom prst="rect">
                      <a:avLst/>
                    </a:prstGeom>
                  </pic:spPr>
                </pic:pic>
              </a:graphicData>
            </a:graphic>
          </wp:inline>
        </w:drawing>
      </w:r>
    </w:p>
    <w:p w14:paraId="441FCD2B" w14:textId="77777777" w:rsidR="00ED5104" w:rsidRDefault="00ED5104" w:rsidP="00ED5104">
      <w:pPr>
        <w:pStyle w:val="Napis"/>
      </w:pPr>
      <w:r w:rsidRPr="00337313">
        <w:t>Slika : Moduli sistema APPrA</w:t>
      </w:r>
      <w:r>
        <w:t>17</w:t>
      </w:r>
      <w:r w:rsidRPr="00337313">
        <w:t>, ki podpirajo proračunski proces za državni proračun</w:t>
      </w:r>
    </w:p>
    <w:p w14:paraId="130ECA62" w14:textId="77777777" w:rsidR="00ED5104" w:rsidRPr="00DF1C4F" w:rsidRDefault="00ED5104" w:rsidP="00ED5104"/>
    <w:p w14:paraId="3976CA53" w14:textId="4BAD1D56" w:rsidR="00ED5104" w:rsidRDefault="00ED5104" w:rsidP="00ED5104">
      <w:pPr>
        <w:jc w:val="both"/>
        <w:rPr>
          <w:rFonts w:cs="Tahoma"/>
          <w:szCs w:val="20"/>
        </w:rPr>
      </w:pPr>
      <w:r w:rsidRPr="00565ED7">
        <w:rPr>
          <w:rFonts w:cs="Tahoma"/>
          <w:szCs w:val="20"/>
        </w:rPr>
        <w:t>Podatkovni model za</w:t>
      </w:r>
      <w:r w:rsidR="009B60D4">
        <w:rPr>
          <w:rFonts w:cs="Tahoma"/>
          <w:szCs w:val="20"/>
        </w:rPr>
        <w:t xml:space="preserve"> </w:t>
      </w:r>
      <w:r w:rsidRPr="00565ED7">
        <w:rPr>
          <w:rFonts w:cs="Tahoma"/>
          <w:szCs w:val="20"/>
        </w:rPr>
        <w:t>APPrA17 je najnovejši in je bil razvit v obdobju 2018</w:t>
      </w:r>
      <w:r w:rsidR="003C1A98" w:rsidRPr="003C1A98">
        <w:rPr>
          <w:rFonts w:cs="Tahoma"/>
          <w:szCs w:val="20"/>
        </w:rPr>
        <w:t>–</w:t>
      </w:r>
      <w:r w:rsidRPr="00565ED7">
        <w:rPr>
          <w:rFonts w:cs="Tahoma"/>
          <w:szCs w:val="20"/>
        </w:rPr>
        <w:t>202</w:t>
      </w:r>
      <w:r w:rsidR="00F20A24">
        <w:rPr>
          <w:rFonts w:cs="Tahoma"/>
          <w:szCs w:val="20"/>
        </w:rPr>
        <w:t>6</w:t>
      </w:r>
      <w:r w:rsidRPr="00565ED7">
        <w:rPr>
          <w:rFonts w:cs="Tahoma"/>
          <w:szCs w:val="20"/>
        </w:rPr>
        <w:t xml:space="preserve"> v okviru prenove obstoječega sistema. Temelji na novi tehnologiji ter predstavlja boljšo uporabniško izkušnjo. V sklopu prenove je bil izveden prenos dela funkcionalnosti, in sicer iz spletne aplikacije </w:t>
      </w:r>
      <w:r w:rsidR="009B60D4">
        <w:rPr>
          <w:rFonts w:cs="Tahoma"/>
          <w:szCs w:val="20"/>
        </w:rPr>
        <w:t xml:space="preserve">IS </w:t>
      </w:r>
      <w:proofErr w:type="spellStart"/>
      <w:r w:rsidRPr="00565ED7">
        <w:rPr>
          <w:rFonts w:cs="Tahoma"/>
          <w:szCs w:val="20"/>
        </w:rPr>
        <w:t>SAPPrA</w:t>
      </w:r>
      <w:proofErr w:type="spellEnd"/>
      <w:r w:rsidRPr="00565ED7">
        <w:rPr>
          <w:rFonts w:cs="Tahoma"/>
          <w:szCs w:val="20"/>
        </w:rPr>
        <w:t xml:space="preserve"> ter lokalne APPrA2007 na nov sistem APPrA17. Na novo aplikacijo APPrA17 so se prenesli naslednji moduli: Skrbniški modul za nastavitve aplikacije Administracija, Modul za izdelavo generičnih poročil, Modul za pripravo proračuna (NPU), Modul za pripravo zaključnega računa (NPU) ter Modul za pregled šifrantov. Prav tako so predmet vključitve v sistem APPrA17 (po obstoječi pogodbi, ki se zaključi v letu 2026) tudi moduli</w:t>
      </w:r>
      <w:r w:rsidR="00527DD4">
        <w:rPr>
          <w:rFonts w:cs="Tahoma"/>
          <w:szCs w:val="20"/>
        </w:rPr>
        <w:t>,</w:t>
      </w:r>
      <w:r w:rsidRPr="00565ED7">
        <w:rPr>
          <w:rFonts w:cs="Tahoma"/>
          <w:szCs w:val="20"/>
        </w:rPr>
        <w:t xml:space="preserve"> namenjeni podpori proračunskim procesom lokalnih skupnosti.</w:t>
      </w:r>
    </w:p>
    <w:p w14:paraId="1115C5AD" w14:textId="77777777" w:rsidR="00F20A24" w:rsidRPr="00A2654F" w:rsidRDefault="00F20A24" w:rsidP="00F20A24">
      <w:pPr>
        <w:jc w:val="both"/>
      </w:pPr>
      <w:bookmarkStart w:id="17" w:name="_Toc511225438"/>
      <w:bookmarkStart w:id="18" w:name="_Toc511225439"/>
      <w:bookmarkEnd w:id="17"/>
      <w:bookmarkEnd w:id="18"/>
      <w:r w:rsidRPr="00A2654F">
        <w:lastRenderedPageBreak/>
        <w:t xml:space="preserve">Uporabnik </w:t>
      </w:r>
      <w:r>
        <w:t>je</w:t>
      </w:r>
      <w:r w:rsidRPr="00A2654F">
        <w:t xml:space="preserve"> po prijavi usmerjen na skupni portal, na katerem im</w:t>
      </w:r>
      <w:r>
        <w:t>a</w:t>
      </w:r>
      <w:r w:rsidRPr="00A2654F">
        <w:t xml:space="preserve"> na razpolago storitve, do katerih ima dostop. Portal </w:t>
      </w:r>
      <w:r>
        <w:t>je</w:t>
      </w:r>
      <w:r w:rsidRPr="00A2654F">
        <w:t xml:space="preserve"> skupen vsem uporabnikom dosedanjih aplikacij</w:t>
      </w:r>
      <w:r>
        <w:t xml:space="preserve"> in so nanj</w:t>
      </w:r>
      <w:r w:rsidRPr="00A2654F">
        <w:t xml:space="preserve"> prenesene vse funkcionalnosti, ki so bile do sedaj podprte v različnih aplikacijah. Portal im</w:t>
      </w:r>
      <w:r>
        <w:t>a</w:t>
      </w:r>
      <w:r w:rsidRPr="00A2654F">
        <w:t xml:space="preserve"> možnost dostopa do različnih modulov, obenem pa uporabnik lahko dobi tudi aktualna obvestila.</w:t>
      </w:r>
    </w:p>
    <w:p w14:paraId="1D3C98E3" w14:textId="77777777" w:rsidR="00ED5104" w:rsidRPr="00565ED7" w:rsidRDefault="00ED5104" w:rsidP="00ED5104">
      <w:pPr>
        <w:spacing w:after="120"/>
        <w:jc w:val="both"/>
        <w:rPr>
          <w:rFonts w:cs="Tahoma"/>
          <w:szCs w:val="20"/>
        </w:rPr>
      </w:pPr>
      <w:r w:rsidRPr="00565ED7">
        <w:rPr>
          <w:rFonts w:cs="Tahoma"/>
          <w:szCs w:val="20"/>
        </w:rPr>
        <w:t>V aplikaciji so trenutno naslednji moduli:</w:t>
      </w:r>
    </w:p>
    <w:p w14:paraId="38C201ED" w14:textId="77777777" w:rsidR="00ED5104" w:rsidRPr="00B24DBA" w:rsidRDefault="00ED5104" w:rsidP="002A71A8">
      <w:pPr>
        <w:pStyle w:val="Naslov3"/>
      </w:pPr>
      <w:bookmarkStart w:id="19" w:name="_Toc220566059"/>
      <w:bookmarkStart w:id="20" w:name="_Toc227669675"/>
      <w:r w:rsidRPr="00B24DBA">
        <w:t>Modul Administracija</w:t>
      </w:r>
      <w:bookmarkEnd w:id="19"/>
      <w:bookmarkEnd w:id="20"/>
      <w:r w:rsidRPr="00B24DBA">
        <w:t xml:space="preserve"> </w:t>
      </w:r>
    </w:p>
    <w:p w14:paraId="05D0A330" w14:textId="77777777" w:rsidR="00ED5104" w:rsidRPr="00565ED7" w:rsidRDefault="00ED5104" w:rsidP="00ED5104">
      <w:pPr>
        <w:jc w:val="both"/>
        <w:rPr>
          <w:rFonts w:cs="Tahoma"/>
          <w:szCs w:val="20"/>
        </w:rPr>
      </w:pPr>
      <w:r>
        <w:rPr>
          <w:rFonts w:cs="Tahoma"/>
          <w:szCs w:val="20"/>
        </w:rPr>
        <w:t>Skrbniški m</w:t>
      </w:r>
      <w:r w:rsidRPr="00565ED7">
        <w:rPr>
          <w:rFonts w:cs="Tahoma"/>
          <w:szCs w:val="20"/>
        </w:rPr>
        <w:t xml:space="preserve">odul </w:t>
      </w:r>
      <w:r w:rsidRPr="00565ED7">
        <w:rPr>
          <w:rFonts w:cs="Tahoma"/>
          <w:b/>
          <w:bCs/>
          <w:szCs w:val="20"/>
        </w:rPr>
        <w:t>Administracija</w:t>
      </w:r>
      <w:r w:rsidRPr="00565ED7">
        <w:rPr>
          <w:rFonts w:cs="Tahoma"/>
          <w:szCs w:val="20"/>
        </w:rPr>
        <w:t xml:space="preserve"> je osrednje orodje za upravljanje uporabnikov, pravic, sistemskih nastavitev in nadzor nad delovanjem aplikacije APPrA17. Namenjen je skrbnikom sistema, ki zagotavljajo varnost, konsistentnost podatkov in nemoteno delovanje aplikacije. Dostop do modula je omejen na pooblaščene osebe z ustreznimi pravicami.</w:t>
      </w:r>
    </w:p>
    <w:p w14:paraId="301123DB" w14:textId="476FC7AD" w:rsidR="00ED5104" w:rsidRPr="00565ED7" w:rsidRDefault="00ED5104" w:rsidP="00ED5104">
      <w:pPr>
        <w:jc w:val="both"/>
        <w:rPr>
          <w:rFonts w:cs="Tahoma"/>
          <w:szCs w:val="20"/>
        </w:rPr>
      </w:pPr>
      <w:r w:rsidRPr="00565ED7">
        <w:rPr>
          <w:rFonts w:cs="Tahoma"/>
          <w:szCs w:val="20"/>
        </w:rPr>
        <w:t>Vključuje izvajanje administrativnih akcij, urejanje nastavitev sistema po modulih ter preglede dnevnikov aktivnosti</w:t>
      </w:r>
      <w:r w:rsidR="003C1A98">
        <w:rPr>
          <w:rFonts w:cs="Tahoma"/>
          <w:szCs w:val="20"/>
        </w:rPr>
        <w:t>,</w:t>
      </w:r>
      <w:r w:rsidRPr="00565ED7">
        <w:rPr>
          <w:rFonts w:cs="Tahoma"/>
          <w:szCs w:val="20"/>
        </w:rPr>
        <w:t xml:space="preserve"> kar zagotavlja spremljanje sprememb podatkov in uporabniških dejanj za zagotavljanje sledljivosti. Omogoča objavljanje sistemskih obvestil uporabnikom (npr. odprtje modulov, roki za vnose, tehnična vzdrževalna dela). </w:t>
      </w:r>
    </w:p>
    <w:p w14:paraId="1C9963F9" w14:textId="75C6D386" w:rsidR="00ED5104" w:rsidRPr="00DA2247" w:rsidRDefault="00ED5104" w:rsidP="00ED5104">
      <w:pPr>
        <w:jc w:val="both"/>
        <w:rPr>
          <w:rFonts w:cs="Tahoma"/>
          <w:szCs w:val="20"/>
        </w:rPr>
      </w:pPr>
      <w:r w:rsidRPr="00565ED7">
        <w:rPr>
          <w:rFonts w:cs="Tahoma"/>
          <w:szCs w:val="20"/>
        </w:rPr>
        <w:t xml:space="preserve">Ključne funkcionalnosti v okviru administrativnih akcij vključujejo upravljanje uporabnikov, njihovih vlog </w:t>
      </w:r>
      <w:r w:rsidR="00527DD4">
        <w:rPr>
          <w:rFonts w:cs="Tahoma"/>
          <w:szCs w:val="20"/>
        </w:rPr>
        <w:t>in</w:t>
      </w:r>
      <w:r w:rsidRPr="00565ED7">
        <w:rPr>
          <w:rFonts w:cs="Tahoma"/>
          <w:szCs w:val="20"/>
        </w:rPr>
        <w:t xml:space="preserve"> skupin ter številne sistemske nastavitve modulov glede na njihove posebnosti (Generična poročila, Priprava proračuna in Priprava zaključnega računa ter Šifranti)</w:t>
      </w:r>
      <w:r w:rsidR="003C1A98">
        <w:rPr>
          <w:rFonts w:cs="Tahoma"/>
          <w:szCs w:val="20"/>
        </w:rPr>
        <w:t>,</w:t>
      </w:r>
      <w:r w:rsidRPr="00565ED7">
        <w:rPr>
          <w:rFonts w:cs="Tahoma"/>
          <w:szCs w:val="20"/>
        </w:rPr>
        <w:t xml:space="preserve"> kot so nastavitve obdobij za vnose podatkov, upravljanje verzij, upravljanje zaklepanj, kontrol, proračunskih entitet… Preko modula je možno urediti tudi nastavitve upravljanja s šifranti</w:t>
      </w:r>
      <w:r w:rsidR="00405894">
        <w:rPr>
          <w:rFonts w:cs="Tahoma"/>
          <w:szCs w:val="20"/>
        </w:rPr>
        <w:t>, in sicer</w:t>
      </w:r>
      <w:r w:rsidRPr="00565ED7">
        <w:rPr>
          <w:rFonts w:cs="Tahoma"/>
          <w:szCs w:val="20"/>
        </w:rPr>
        <w:t xml:space="preserve"> dovoljenja za urejanje in vpoglede v različne atribute šifrantov, ki se uporabljajo v aplikaciji. Omogočeno je tudi prenašanje podatkov iz </w:t>
      </w:r>
      <w:r w:rsidRPr="00DA2247">
        <w:rPr>
          <w:rFonts w:cs="Tahoma"/>
          <w:szCs w:val="20"/>
        </w:rPr>
        <w:t xml:space="preserve">drugih sistemov oziroma izvoz podatkov v </w:t>
      </w:r>
      <w:r w:rsidR="0034750B">
        <w:rPr>
          <w:rFonts w:cs="Tahoma"/>
          <w:szCs w:val="20"/>
        </w:rPr>
        <w:t xml:space="preserve">IS </w:t>
      </w:r>
      <w:r w:rsidRPr="00DA2247">
        <w:rPr>
          <w:rFonts w:cs="Tahoma"/>
          <w:szCs w:val="20"/>
        </w:rPr>
        <w:t xml:space="preserve">MFERAC. </w:t>
      </w:r>
    </w:p>
    <w:p w14:paraId="439D1203" w14:textId="3CD86B3A"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r w:rsidRPr="00DA2247">
        <w:rPr>
          <w:b/>
          <w:bCs/>
        </w:rPr>
        <w:t>Podrobneje so funkcionalnosti modula Administracija predstavljene v uporabniškem priročniku: 01_Modul</w:t>
      </w:r>
      <w:r w:rsidR="002C13BE">
        <w:rPr>
          <w:b/>
          <w:bCs/>
        </w:rPr>
        <w:t>-</w:t>
      </w:r>
      <w:r w:rsidRPr="00DA2247">
        <w:rPr>
          <w:b/>
          <w:bCs/>
        </w:rPr>
        <w:t>Administracija</w:t>
      </w:r>
      <w:r w:rsidR="002C13BE">
        <w:rPr>
          <w:b/>
          <w:bCs/>
        </w:rPr>
        <w:t>-</w:t>
      </w:r>
      <w:r w:rsidRPr="00DA2247">
        <w:rPr>
          <w:b/>
          <w:bCs/>
        </w:rPr>
        <w:t>APPrA17</w:t>
      </w:r>
      <w:r w:rsidR="00B434B2">
        <w:rPr>
          <w:b/>
          <w:bCs/>
        </w:rPr>
        <w:t>.</w:t>
      </w:r>
      <w:r w:rsidRPr="00DA2247">
        <w:rPr>
          <w:b/>
          <w:bCs/>
        </w:rPr>
        <w:t xml:space="preserve"> </w:t>
      </w:r>
    </w:p>
    <w:p w14:paraId="7BC8CCA9" w14:textId="77777777" w:rsidR="00ED5104" w:rsidRPr="00B24DBA" w:rsidRDefault="00ED5104" w:rsidP="002A71A8">
      <w:pPr>
        <w:pStyle w:val="Naslov3"/>
      </w:pPr>
      <w:bookmarkStart w:id="21" w:name="_Toc220566060"/>
      <w:bookmarkStart w:id="22" w:name="_Toc227669676"/>
      <w:r w:rsidRPr="00B24DBA">
        <w:t>Modul Generična poročila</w:t>
      </w:r>
      <w:bookmarkEnd w:id="21"/>
      <w:bookmarkEnd w:id="22"/>
    </w:p>
    <w:p w14:paraId="61606BD9" w14:textId="1F473F5C" w:rsidR="00ED5104" w:rsidRPr="00565ED7" w:rsidRDefault="00ED5104" w:rsidP="00ED5104">
      <w:pPr>
        <w:jc w:val="both"/>
        <w:rPr>
          <w:rFonts w:cs="Tahoma"/>
          <w:szCs w:val="20"/>
        </w:rPr>
      </w:pPr>
      <w:r w:rsidRPr="00565ED7">
        <w:rPr>
          <w:rFonts w:cs="Tahoma"/>
          <w:szCs w:val="20"/>
        </w:rPr>
        <w:t>V postopku priprave proračuna v</w:t>
      </w:r>
      <w:r w:rsidR="002B0F18">
        <w:rPr>
          <w:rFonts w:cs="Tahoma"/>
          <w:szCs w:val="20"/>
        </w:rPr>
        <w:t xml:space="preserve"> </w:t>
      </w:r>
      <w:r w:rsidRPr="00565ED7">
        <w:rPr>
          <w:rFonts w:cs="Tahoma"/>
          <w:szCs w:val="20"/>
        </w:rPr>
        <w:t xml:space="preserve">APPrA17 se je v letu 2025 uvedel nov modul Generična poročila, ki deluje vzporedno z obema analitičnima moduloma stare aplikacije </w:t>
      </w:r>
      <w:proofErr w:type="spellStart"/>
      <w:r w:rsidRPr="00565ED7">
        <w:rPr>
          <w:rFonts w:cs="Tahoma"/>
          <w:szCs w:val="20"/>
        </w:rPr>
        <w:t>SAPPrA</w:t>
      </w:r>
      <w:proofErr w:type="spellEnd"/>
      <w:r w:rsidRPr="00565ED7">
        <w:rPr>
          <w:rFonts w:cs="Tahoma"/>
          <w:szCs w:val="20"/>
        </w:rPr>
        <w:t xml:space="preserve"> (Realizacija državnega proračuna in Realizacija državnega proračuna – NRP)</w:t>
      </w:r>
      <w:r>
        <w:rPr>
          <w:rFonts w:cs="Tahoma"/>
          <w:szCs w:val="20"/>
        </w:rPr>
        <w:t xml:space="preserve"> in APPrA2007 (na lokalnih postajah)</w:t>
      </w:r>
      <w:r w:rsidRPr="00565ED7">
        <w:rPr>
          <w:rFonts w:cs="Tahoma"/>
          <w:szCs w:val="20"/>
        </w:rPr>
        <w:t xml:space="preserve">. Vnesene podatke je možno vzporedno spremljati še vedno tudi v modulih stare aplikacije </w:t>
      </w:r>
      <w:proofErr w:type="spellStart"/>
      <w:r w:rsidRPr="00565ED7">
        <w:rPr>
          <w:rFonts w:cs="Tahoma"/>
          <w:szCs w:val="20"/>
        </w:rPr>
        <w:t>SAPPrA</w:t>
      </w:r>
      <w:proofErr w:type="spellEnd"/>
      <w:r>
        <w:rPr>
          <w:rFonts w:cs="Tahoma"/>
          <w:szCs w:val="20"/>
        </w:rPr>
        <w:t xml:space="preserve"> in APPrA2007</w:t>
      </w:r>
      <w:r w:rsidRPr="00565ED7">
        <w:rPr>
          <w:rFonts w:cs="Tahoma"/>
          <w:szCs w:val="20"/>
        </w:rPr>
        <w:t xml:space="preserve"> (Realizacija državnega proračuna in Realizacija državnega proračuna – NRP), pri čemer je potrebno upoštevati časovni zamik v prikazovanju podatkov zaradi postopka sinhronizacije podatkov med obema sistemoma.</w:t>
      </w:r>
    </w:p>
    <w:p w14:paraId="4B1658CB" w14:textId="77777777" w:rsidR="00ED5104" w:rsidRPr="00565ED7" w:rsidRDefault="00ED5104" w:rsidP="00ED5104">
      <w:pPr>
        <w:jc w:val="both"/>
        <w:rPr>
          <w:rFonts w:cs="Tahoma"/>
          <w:szCs w:val="20"/>
        </w:rPr>
      </w:pPr>
      <w:r w:rsidRPr="00565ED7">
        <w:rPr>
          <w:rFonts w:cs="Tahoma"/>
          <w:szCs w:val="20"/>
        </w:rPr>
        <w:t xml:space="preserve">V prihodnje bo modul Generična poročila v celoti nadomestil oba analitična modula aplikacije </w:t>
      </w:r>
      <w:proofErr w:type="spellStart"/>
      <w:r w:rsidRPr="00565ED7">
        <w:rPr>
          <w:rFonts w:cs="Tahoma"/>
          <w:szCs w:val="20"/>
        </w:rPr>
        <w:t>SAPPrA</w:t>
      </w:r>
      <w:proofErr w:type="spellEnd"/>
      <w:r w:rsidRPr="00565ED7">
        <w:rPr>
          <w:rFonts w:cs="Tahoma"/>
          <w:szCs w:val="20"/>
        </w:rPr>
        <w:t>.</w:t>
      </w:r>
      <w:r>
        <w:rPr>
          <w:rFonts w:cs="Tahoma"/>
          <w:szCs w:val="20"/>
        </w:rPr>
        <w:t xml:space="preserve"> </w:t>
      </w:r>
    </w:p>
    <w:p w14:paraId="33595257" w14:textId="4E327FC1" w:rsidR="00ED5104" w:rsidRDefault="00ED5104" w:rsidP="00ED5104">
      <w:pPr>
        <w:jc w:val="both"/>
        <w:rPr>
          <w:rFonts w:cs="Tahoma"/>
          <w:szCs w:val="20"/>
        </w:rPr>
      </w:pPr>
      <w:r w:rsidRPr="00565ED7">
        <w:rPr>
          <w:rFonts w:cs="Tahoma"/>
          <w:szCs w:val="20"/>
        </w:rPr>
        <w:t>Osnovni namen tega modula je izdelava analiz in poročil po meri</w:t>
      </w:r>
      <w:r w:rsidR="00405894">
        <w:rPr>
          <w:rFonts w:cs="Tahoma"/>
          <w:szCs w:val="20"/>
        </w:rPr>
        <w:t xml:space="preserve"> uporabnikov</w:t>
      </w:r>
      <w:r w:rsidRPr="00565ED7">
        <w:rPr>
          <w:rFonts w:cs="Tahoma"/>
          <w:szCs w:val="20"/>
        </w:rPr>
        <w:t>. Pri tem lahko uporabnik poljubno združuje podatke o sprejetih proračunih, veljavnem proračunu, realizaciji in predlogih finančnih načrtov ter jih prikazuje v poljubni hierarhični strukturi (uporaba institucionalne, programske, ekonomske klasifikacije itd.) in s tem izdela takšne preglede in analize, kot jih pri svojem delu najbolj potrebuje. Modul v postopku priprave proračuna omogoča sprotno preverjanje in analize vnosov</w:t>
      </w:r>
      <w:r w:rsidR="00527DD4">
        <w:rPr>
          <w:rFonts w:cs="Tahoma"/>
          <w:szCs w:val="20"/>
        </w:rPr>
        <w:t xml:space="preserve"> in</w:t>
      </w:r>
      <w:r w:rsidRPr="00565ED7">
        <w:rPr>
          <w:rFonts w:cs="Tahoma"/>
          <w:szCs w:val="20"/>
        </w:rPr>
        <w:t xml:space="preserve"> razne analize, ki so lahko v pomoč pri načrtovanju predlogov proračunov.</w:t>
      </w:r>
    </w:p>
    <w:p w14:paraId="04B8B158" w14:textId="56A61B91"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r w:rsidRPr="00DA2247">
        <w:rPr>
          <w:b/>
          <w:bCs/>
        </w:rPr>
        <w:t>Podrobneje so funkcionalnosti modula za izdelavo generičnih poročil predstavljene v uporabniškem priročniku: 02_Uporabni</w:t>
      </w:r>
      <w:r w:rsidR="008D1FFF">
        <w:rPr>
          <w:b/>
          <w:bCs/>
        </w:rPr>
        <w:t>s</w:t>
      </w:r>
      <w:r w:rsidRPr="00DA2247">
        <w:rPr>
          <w:b/>
          <w:bCs/>
        </w:rPr>
        <w:t>ki</w:t>
      </w:r>
      <w:r w:rsidR="00FA3CE3">
        <w:rPr>
          <w:b/>
          <w:bCs/>
        </w:rPr>
        <w:t>-</w:t>
      </w:r>
      <w:r w:rsidRPr="00DA2247">
        <w:rPr>
          <w:b/>
          <w:bCs/>
        </w:rPr>
        <w:t>priro</w:t>
      </w:r>
      <w:r w:rsidR="008D1FFF">
        <w:rPr>
          <w:b/>
          <w:bCs/>
        </w:rPr>
        <w:t>c</w:t>
      </w:r>
      <w:r w:rsidRPr="00DA2247">
        <w:rPr>
          <w:b/>
          <w:bCs/>
        </w:rPr>
        <w:t>nik</w:t>
      </w:r>
      <w:r>
        <w:rPr>
          <w:b/>
          <w:bCs/>
        </w:rPr>
        <w:t>-</w:t>
      </w:r>
      <w:r w:rsidRPr="00DA2247">
        <w:rPr>
          <w:b/>
          <w:bCs/>
        </w:rPr>
        <w:t>APP</w:t>
      </w:r>
      <w:r w:rsidR="008D1FFF">
        <w:rPr>
          <w:b/>
          <w:bCs/>
        </w:rPr>
        <w:t>r</w:t>
      </w:r>
      <w:r w:rsidRPr="00DA2247">
        <w:rPr>
          <w:b/>
          <w:bCs/>
        </w:rPr>
        <w:t>A</w:t>
      </w:r>
      <w:r>
        <w:rPr>
          <w:b/>
          <w:bCs/>
        </w:rPr>
        <w:t>-</w:t>
      </w:r>
      <w:r w:rsidRPr="00DA2247">
        <w:rPr>
          <w:b/>
          <w:bCs/>
        </w:rPr>
        <w:t>Generi</w:t>
      </w:r>
      <w:r w:rsidR="008D1FFF">
        <w:rPr>
          <w:b/>
          <w:bCs/>
        </w:rPr>
        <w:t>c</w:t>
      </w:r>
      <w:r w:rsidRPr="00DA2247">
        <w:rPr>
          <w:b/>
          <w:bCs/>
        </w:rPr>
        <w:t>na</w:t>
      </w:r>
      <w:r w:rsidR="00FA3CE3">
        <w:rPr>
          <w:b/>
          <w:bCs/>
        </w:rPr>
        <w:t>-</w:t>
      </w:r>
      <w:r w:rsidRPr="00DA2247">
        <w:rPr>
          <w:b/>
          <w:bCs/>
        </w:rPr>
        <w:t>poro</w:t>
      </w:r>
      <w:r w:rsidR="008D1FFF">
        <w:rPr>
          <w:b/>
          <w:bCs/>
        </w:rPr>
        <w:t>c</w:t>
      </w:r>
      <w:r w:rsidRPr="00DA2247">
        <w:rPr>
          <w:b/>
          <w:bCs/>
        </w:rPr>
        <w:t>ila</w:t>
      </w:r>
      <w:r w:rsidR="00186C54">
        <w:rPr>
          <w:b/>
          <w:bCs/>
        </w:rPr>
        <w:t>.</w:t>
      </w:r>
      <w:r w:rsidRPr="00DA2247">
        <w:rPr>
          <w:b/>
          <w:bCs/>
        </w:rPr>
        <w:t xml:space="preserve"> </w:t>
      </w:r>
    </w:p>
    <w:p w14:paraId="3C78395D" w14:textId="77777777" w:rsidR="00ED5104" w:rsidRPr="00B24DBA" w:rsidRDefault="00ED5104" w:rsidP="002A71A8">
      <w:pPr>
        <w:pStyle w:val="Naslov3"/>
      </w:pPr>
      <w:bookmarkStart w:id="23" w:name="_Toc378669322"/>
      <w:bookmarkStart w:id="24" w:name="_Toc220566061"/>
      <w:bookmarkStart w:id="25" w:name="_Hlk215729643"/>
      <w:bookmarkStart w:id="26" w:name="_Toc227669677"/>
      <w:r w:rsidRPr="00B24DBA">
        <w:lastRenderedPageBreak/>
        <w:t>Modul Priprava proračuna (NPU)</w:t>
      </w:r>
      <w:bookmarkEnd w:id="23"/>
      <w:bookmarkEnd w:id="24"/>
      <w:bookmarkEnd w:id="26"/>
    </w:p>
    <w:bookmarkEnd w:id="25"/>
    <w:p w14:paraId="6B3D67B2" w14:textId="042CADB6" w:rsidR="00ED5104" w:rsidRPr="00565ED7" w:rsidRDefault="00ED5104" w:rsidP="00ED5104">
      <w:pPr>
        <w:jc w:val="both"/>
        <w:rPr>
          <w:rFonts w:cs="Tahoma"/>
          <w:szCs w:val="20"/>
        </w:rPr>
      </w:pPr>
      <w:r w:rsidRPr="00565ED7">
        <w:rPr>
          <w:rFonts w:cs="Tahoma"/>
          <w:szCs w:val="20"/>
        </w:rPr>
        <w:t xml:space="preserve">Modul Priprava državnega proračuna </w:t>
      </w:r>
      <w:r w:rsidR="00405894">
        <w:rPr>
          <w:rFonts w:cs="Tahoma"/>
          <w:szCs w:val="20"/>
        </w:rPr>
        <w:t>(</w:t>
      </w:r>
      <w:r w:rsidRPr="00565ED7">
        <w:rPr>
          <w:rFonts w:cs="Tahoma"/>
          <w:szCs w:val="20"/>
        </w:rPr>
        <w:t>NPU</w:t>
      </w:r>
      <w:r w:rsidR="00405894">
        <w:rPr>
          <w:rFonts w:cs="Tahoma"/>
          <w:szCs w:val="20"/>
        </w:rPr>
        <w:t>)</w:t>
      </w:r>
      <w:r w:rsidRPr="00565ED7">
        <w:rPr>
          <w:rFonts w:cs="Tahoma"/>
          <w:szCs w:val="20"/>
        </w:rPr>
        <w:t xml:space="preserve"> je namenjen predlagateljem finančnih načrtov in proračunskim uporabnikom za pripravo predlogov proračuna, omogoča vnos strukturiranih podatkov proračuna</w:t>
      </w:r>
      <w:r w:rsidR="00176144">
        <w:rPr>
          <w:rFonts w:cs="Tahoma"/>
          <w:szCs w:val="20"/>
        </w:rPr>
        <w:t>,</w:t>
      </w:r>
      <w:r w:rsidRPr="00565ED7">
        <w:rPr>
          <w:rFonts w:cs="Tahoma"/>
          <w:szCs w:val="20"/>
        </w:rPr>
        <w:t xml:space="preserve"> vključno z obrazložitvami zastavljenih ciljev in kazalnikov. Celovito podpira proces načrtovanja proračuna, od vključevanja limitov, dodajanja proračunskih postavk, načrtovanja ukrepov in projektov v okviru Načrta razvojnih programov ter pripravo obrazložitev finančnih načrtov.</w:t>
      </w:r>
    </w:p>
    <w:p w14:paraId="2DBFF95F" w14:textId="59D76842" w:rsidR="00ED5104" w:rsidRPr="00565ED7" w:rsidRDefault="00ED5104" w:rsidP="00ED5104">
      <w:pPr>
        <w:jc w:val="both"/>
        <w:rPr>
          <w:rFonts w:cs="Tahoma"/>
          <w:szCs w:val="20"/>
        </w:rPr>
      </w:pPr>
      <w:r w:rsidRPr="00565ED7">
        <w:rPr>
          <w:rFonts w:cs="Tahoma"/>
          <w:szCs w:val="20"/>
        </w:rPr>
        <w:t>Uporabnik lahko nastopa v vlogi predlagatelja finančnega načrta (</w:t>
      </w:r>
      <w:r w:rsidR="00405894">
        <w:rPr>
          <w:rFonts w:cs="Tahoma"/>
          <w:szCs w:val="20"/>
        </w:rPr>
        <w:t xml:space="preserve">v nadaljevanju: </w:t>
      </w:r>
      <w:r w:rsidRPr="00565ED7">
        <w:rPr>
          <w:rFonts w:cs="Tahoma"/>
          <w:szCs w:val="20"/>
        </w:rPr>
        <w:t>PFN) ali proračunskega uporabnika (</w:t>
      </w:r>
      <w:r w:rsidR="00405894">
        <w:rPr>
          <w:rFonts w:cs="Tahoma"/>
          <w:szCs w:val="20"/>
        </w:rPr>
        <w:t xml:space="preserve">v nadaljevanju: </w:t>
      </w:r>
      <w:r w:rsidRPr="00565ED7">
        <w:rPr>
          <w:rFonts w:cs="Tahoma"/>
          <w:szCs w:val="20"/>
        </w:rPr>
        <w:t>PU), pri čemer se funkcionalnosti prilagajajo izbrani vlogi. PFN nastavlja limite, potrjuje finančne načrte in ureja cilje na višjih ravneh (splošni in specifični cilji ter rezultati), medtem ko PU vnaša podatke o odhodkih, projektih in ukrepih ter ureja neposredne učinke. Modul omogoča strukturiran vnos podatkov preko obrazcev, ki sledijo programski klasifikaciji proračuna.</w:t>
      </w:r>
    </w:p>
    <w:p w14:paraId="38CE85F5" w14:textId="77777777" w:rsidR="00ED5104" w:rsidRPr="00565ED7" w:rsidRDefault="00ED5104" w:rsidP="00ED5104">
      <w:pPr>
        <w:jc w:val="both"/>
        <w:rPr>
          <w:rFonts w:cs="Tahoma"/>
          <w:szCs w:val="20"/>
        </w:rPr>
      </w:pPr>
      <w:r w:rsidRPr="00565ED7">
        <w:rPr>
          <w:rFonts w:cs="Tahoma"/>
          <w:szCs w:val="20"/>
        </w:rPr>
        <w:t xml:space="preserve">Poleg osnovnih funkcionalnosti modul vključuje napredne možnosti, kot so preverjanje usklajenosti proračuna, potrjevanje finančnih načrtov, izdelava poročil ter zaklepanje proračunskih postavk. Uporabnik lahko prilagaja prikaz podatkov v drevesni strukturi ter dostopa do informacij o limitih in načrtovanih sredstvih. </w:t>
      </w:r>
    </w:p>
    <w:p w14:paraId="65F5D6AD" w14:textId="0C360100" w:rsidR="00ED5104" w:rsidRDefault="00ED5104" w:rsidP="00ED5104">
      <w:pPr>
        <w:jc w:val="both"/>
        <w:rPr>
          <w:rFonts w:cs="Tahoma"/>
          <w:szCs w:val="20"/>
        </w:rPr>
      </w:pPr>
      <w:r w:rsidRPr="00565ED7">
        <w:rPr>
          <w:rFonts w:cs="Tahoma"/>
          <w:szCs w:val="20"/>
        </w:rPr>
        <w:t>Modul je tesno povezan z drugimi moduli v sistemu APPrA17 (Generična poročila) ter</w:t>
      </w:r>
      <w:r w:rsidR="000365C5">
        <w:rPr>
          <w:rFonts w:cs="Tahoma"/>
          <w:szCs w:val="20"/>
        </w:rPr>
        <w:t xml:space="preserve"> </w:t>
      </w:r>
      <w:proofErr w:type="spellStart"/>
      <w:r w:rsidRPr="00565ED7">
        <w:rPr>
          <w:rFonts w:cs="Tahoma"/>
          <w:szCs w:val="20"/>
        </w:rPr>
        <w:t>SAPPrA</w:t>
      </w:r>
      <w:proofErr w:type="spellEnd"/>
      <w:r w:rsidRPr="00565ED7">
        <w:rPr>
          <w:rFonts w:cs="Tahoma"/>
          <w:szCs w:val="20"/>
        </w:rPr>
        <w:t xml:space="preserve"> (Cilji in kazalniki ter modula Realizacija državnega proračuna in Realizacija državnega proračuna – NRP), kar omogoča nadzor nad pripravo proračuna, ki se v trenutku razvoja sistema odraža in spremlja tudi v sistemu </w:t>
      </w:r>
      <w:proofErr w:type="spellStart"/>
      <w:r w:rsidRPr="00565ED7">
        <w:rPr>
          <w:rFonts w:cs="Tahoma"/>
          <w:szCs w:val="20"/>
        </w:rPr>
        <w:t>SAPPrA</w:t>
      </w:r>
      <w:proofErr w:type="spellEnd"/>
      <w:r w:rsidRPr="00565ED7">
        <w:rPr>
          <w:rFonts w:cs="Tahoma"/>
          <w:szCs w:val="20"/>
        </w:rPr>
        <w:t xml:space="preserve">. Modul Cilji in kazalniki v </w:t>
      </w:r>
      <w:proofErr w:type="spellStart"/>
      <w:r w:rsidRPr="00565ED7">
        <w:rPr>
          <w:rFonts w:cs="Tahoma"/>
          <w:szCs w:val="20"/>
        </w:rPr>
        <w:t>SAPPrA</w:t>
      </w:r>
      <w:proofErr w:type="spellEnd"/>
      <w:r w:rsidRPr="00565ED7">
        <w:rPr>
          <w:rFonts w:cs="Tahoma"/>
          <w:szCs w:val="20"/>
        </w:rPr>
        <w:t xml:space="preserve"> v osnovi ni namenjen vnosu ali spreminjanju podatkov temveč pregledovanju ciljev in kazalnikov na različne načine, težavo pa predstavlja dejstvo</w:t>
      </w:r>
      <w:r w:rsidR="001865B3">
        <w:rPr>
          <w:rFonts w:cs="Tahoma"/>
          <w:szCs w:val="20"/>
        </w:rPr>
        <w:t>,</w:t>
      </w:r>
      <w:r w:rsidRPr="00565ED7">
        <w:rPr>
          <w:rFonts w:cs="Tahoma"/>
          <w:szCs w:val="20"/>
        </w:rPr>
        <w:t xml:space="preserve"> da še ni neposredno povezan z novim sistemom APPrA17 in odraža stanje v določenem trenutku npr. ob sprejetju proračuna.</w:t>
      </w:r>
    </w:p>
    <w:p w14:paraId="2339A06A" w14:textId="7FE5BFC0"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r w:rsidRPr="00DA2247">
        <w:rPr>
          <w:b/>
          <w:bCs/>
        </w:rPr>
        <w:t>Podrobneje so funkcionalnosti modula za pripravo proračuna predstavljene v uporabniškem priročniku: 03_</w:t>
      </w:r>
      <w:r w:rsidRPr="00DA2247">
        <w:rPr>
          <w:rFonts w:cs="Tahoma"/>
          <w:b/>
          <w:bCs/>
          <w:szCs w:val="20"/>
        </w:rPr>
        <w:t xml:space="preserve"> </w:t>
      </w:r>
      <w:proofErr w:type="spellStart"/>
      <w:r w:rsidRPr="00DA2247">
        <w:rPr>
          <w:rFonts w:cs="Tahoma"/>
          <w:b/>
          <w:bCs/>
          <w:szCs w:val="20"/>
        </w:rPr>
        <w:t>Uporabniski</w:t>
      </w:r>
      <w:proofErr w:type="spellEnd"/>
      <w:r w:rsidRPr="00DA2247">
        <w:rPr>
          <w:rFonts w:cs="Tahoma"/>
          <w:b/>
          <w:bCs/>
          <w:szCs w:val="20"/>
        </w:rPr>
        <w:t>-</w:t>
      </w:r>
      <w:proofErr w:type="spellStart"/>
      <w:r w:rsidRPr="00DA2247">
        <w:rPr>
          <w:rFonts w:cs="Tahoma"/>
          <w:b/>
          <w:bCs/>
          <w:szCs w:val="20"/>
        </w:rPr>
        <w:t>prirocnik</w:t>
      </w:r>
      <w:proofErr w:type="spellEnd"/>
      <w:r w:rsidRPr="00DA2247">
        <w:rPr>
          <w:rFonts w:cs="Tahoma"/>
          <w:b/>
          <w:bCs/>
          <w:szCs w:val="20"/>
        </w:rPr>
        <w:t>-</w:t>
      </w:r>
      <w:proofErr w:type="spellStart"/>
      <w:r w:rsidRPr="00DA2247">
        <w:rPr>
          <w:rFonts w:cs="Tahoma"/>
          <w:b/>
          <w:bCs/>
          <w:szCs w:val="20"/>
        </w:rPr>
        <w:t>APPrA</w:t>
      </w:r>
      <w:proofErr w:type="spellEnd"/>
      <w:r w:rsidRPr="00DA2247">
        <w:rPr>
          <w:rFonts w:cs="Tahoma"/>
          <w:b/>
          <w:bCs/>
          <w:szCs w:val="20"/>
        </w:rPr>
        <w:t>-priprava-</w:t>
      </w:r>
      <w:proofErr w:type="spellStart"/>
      <w:r w:rsidRPr="00DA2247">
        <w:rPr>
          <w:rFonts w:cs="Tahoma"/>
          <w:b/>
          <w:bCs/>
          <w:szCs w:val="20"/>
        </w:rPr>
        <w:t>proracuna</w:t>
      </w:r>
      <w:proofErr w:type="spellEnd"/>
      <w:r w:rsidR="007A3A00">
        <w:rPr>
          <w:rFonts w:cs="Tahoma"/>
          <w:b/>
          <w:bCs/>
          <w:szCs w:val="20"/>
        </w:rPr>
        <w:t>.</w:t>
      </w:r>
    </w:p>
    <w:p w14:paraId="74CBB5C2" w14:textId="77777777" w:rsidR="00ED5104" w:rsidRPr="00B24DBA" w:rsidRDefault="00ED5104" w:rsidP="002A71A8">
      <w:pPr>
        <w:pStyle w:val="Naslov3"/>
      </w:pPr>
      <w:bookmarkStart w:id="27" w:name="_Toc220566062"/>
      <w:bookmarkStart w:id="28" w:name="_Toc227669678"/>
      <w:r w:rsidRPr="00B24DBA">
        <w:t>Modul Priprava zaključnega računa (NPU)</w:t>
      </w:r>
      <w:bookmarkEnd w:id="27"/>
      <w:bookmarkEnd w:id="28"/>
    </w:p>
    <w:p w14:paraId="4608B69B" w14:textId="2DA7C22B" w:rsidR="00ED5104" w:rsidRPr="00565ED7" w:rsidRDefault="00ED5104" w:rsidP="00ED5104">
      <w:pPr>
        <w:jc w:val="both"/>
        <w:rPr>
          <w:rFonts w:cs="Tahoma"/>
          <w:szCs w:val="20"/>
        </w:rPr>
      </w:pPr>
      <w:r w:rsidRPr="00565ED7">
        <w:rPr>
          <w:rFonts w:cs="Tahoma"/>
          <w:szCs w:val="20"/>
        </w:rPr>
        <w:t>Uporablja se za pripravo zaključnega računa proračuna</w:t>
      </w:r>
      <w:r w:rsidR="00176144">
        <w:rPr>
          <w:rFonts w:cs="Tahoma"/>
          <w:szCs w:val="20"/>
        </w:rPr>
        <w:t>,</w:t>
      </w:r>
      <w:r w:rsidRPr="00565ED7">
        <w:rPr>
          <w:rFonts w:cs="Tahoma"/>
          <w:szCs w:val="20"/>
        </w:rPr>
        <w:t xml:space="preserve"> vključno z obrazložitvami in poročanjem o doseženih ciljnih vrednostih kazalnikov, ki so bili določeni ob pripravi proračuna. </w:t>
      </w:r>
    </w:p>
    <w:p w14:paraId="57523E23" w14:textId="17D0B7FA" w:rsidR="00ED5104" w:rsidRPr="00565ED7" w:rsidRDefault="00ED5104" w:rsidP="00ED5104">
      <w:pPr>
        <w:jc w:val="both"/>
        <w:rPr>
          <w:rFonts w:cs="Tahoma"/>
          <w:szCs w:val="20"/>
        </w:rPr>
      </w:pPr>
      <w:r w:rsidRPr="00565ED7">
        <w:rPr>
          <w:rFonts w:cs="Tahoma"/>
          <w:szCs w:val="20"/>
        </w:rPr>
        <w:t>Uporabnik lahko nastopa v vlogi PFN ali PU, pri čemer se funkcionalnosti prilagajajo izbrani vlogi. Obrazložitve se vnašajo strukturirano preko drevesne strukture, uporabniku se sproti izpisujejo informacije o realizaciji finančnega načrta. Obrazložitve, ki jih uporabniki vnašajo</w:t>
      </w:r>
      <w:r w:rsidR="00176144">
        <w:rPr>
          <w:rFonts w:cs="Tahoma"/>
          <w:szCs w:val="20"/>
        </w:rPr>
        <w:t>,</w:t>
      </w:r>
      <w:r w:rsidRPr="00565ED7">
        <w:rPr>
          <w:rFonts w:cs="Tahoma"/>
          <w:szCs w:val="20"/>
        </w:rPr>
        <w:t xml:space="preserve"> se nanašajo na obrazložitve realizacije finančnega načrta, pojasnila o doseganju ciljev in kazalnikov, informacije o doseženem razvoju in napredku pri izvajanju projektov ter obrazložitve podatkov v bilanci stanja. Hkrati uporabniki podajo tudi druge informacije v skladu z obveznostmi po Zakonu o javnih financah</w:t>
      </w:r>
      <w:r w:rsidR="00745F5B">
        <w:rPr>
          <w:rStyle w:val="Sprotnaopomba-sklic"/>
          <w:rFonts w:cs="Tahoma"/>
          <w:szCs w:val="20"/>
        </w:rPr>
        <w:footnoteReference w:id="3"/>
      </w:r>
      <w:r w:rsidRPr="00565ED7">
        <w:rPr>
          <w:rFonts w:cs="Tahoma"/>
          <w:szCs w:val="20"/>
        </w:rPr>
        <w:t>. Modul omogoča vnos doseženih vrednosti kazalcev in obrazložitev njihovih odstopanj, kar je ključno za poročanje o učinkovitosti porabe proračunskih sredstev.</w:t>
      </w:r>
    </w:p>
    <w:p w14:paraId="092698CA" w14:textId="3D2EA8D1" w:rsidR="00ED5104" w:rsidRDefault="00ED5104" w:rsidP="00ED5104">
      <w:pPr>
        <w:jc w:val="both"/>
        <w:rPr>
          <w:rFonts w:cs="Tahoma"/>
          <w:szCs w:val="20"/>
        </w:rPr>
      </w:pPr>
      <w:r w:rsidRPr="00565ED7">
        <w:rPr>
          <w:rFonts w:cs="Tahoma"/>
          <w:szCs w:val="20"/>
        </w:rPr>
        <w:t>Potrjevanje obrazložitev poteka v dveh korakih: najprej jih potrdi PU, nato PFN. Modul vključuje kontrole in blokade, ki preverjajo popolnost vnosov</w:t>
      </w:r>
      <w:r w:rsidR="00176144">
        <w:rPr>
          <w:rFonts w:cs="Tahoma"/>
          <w:szCs w:val="20"/>
        </w:rPr>
        <w:t>,</w:t>
      </w:r>
      <w:r w:rsidRPr="00565ED7">
        <w:rPr>
          <w:rFonts w:cs="Tahoma"/>
          <w:szCs w:val="20"/>
        </w:rPr>
        <w:t xml:space="preserve"> ter omogoča tiskanje celotnih obrazložitev oziroma izvoz poročil v WORD ali PDF format. Funkcionalnosti so zasnovane tako, da zagotavljajo preglednost, sledljivost in skladnost z zakonskimi zahtevami.</w:t>
      </w:r>
    </w:p>
    <w:p w14:paraId="28C02938" w14:textId="0AEAB827"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r w:rsidRPr="00DA2247">
        <w:rPr>
          <w:b/>
          <w:bCs/>
        </w:rPr>
        <w:t>Podrobneje so funkcionalnosti modula za pripravo zaključnega računa predstavljene v uporabniškem priročniku: 04_Uporabniski_prirocnik_APPrA_zakljucni_racun</w:t>
      </w:r>
      <w:r w:rsidR="002E0494">
        <w:rPr>
          <w:b/>
          <w:bCs/>
        </w:rPr>
        <w:t>.</w:t>
      </w:r>
    </w:p>
    <w:p w14:paraId="08E324C4" w14:textId="77777777" w:rsidR="00ED5104" w:rsidRPr="00B24DBA" w:rsidRDefault="00ED5104" w:rsidP="002A71A8">
      <w:pPr>
        <w:pStyle w:val="Naslov3"/>
      </w:pPr>
      <w:bookmarkStart w:id="29" w:name="_Toc378669323"/>
      <w:bookmarkStart w:id="30" w:name="_Toc220566063"/>
      <w:bookmarkStart w:id="31" w:name="_Toc227669679"/>
      <w:r w:rsidRPr="00B24DBA">
        <w:lastRenderedPageBreak/>
        <w:t>Modul Šifranti</w:t>
      </w:r>
      <w:bookmarkEnd w:id="29"/>
      <w:bookmarkEnd w:id="30"/>
      <w:bookmarkEnd w:id="31"/>
    </w:p>
    <w:p w14:paraId="0D061B4B" w14:textId="034E3A77" w:rsidR="00ED5104" w:rsidRPr="00565ED7" w:rsidRDefault="00ED5104" w:rsidP="00ED5104">
      <w:pPr>
        <w:spacing w:line="260" w:lineRule="atLeast"/>
        <w:jc w:val="both"/>
        <w:rPr>
          <w:rFonts w:cs="Tahoma"/>
          <w:szCs w:val="20"/>
        </w:rPr>
      </w:pPr>
      <w:bookmarkStart w:id="32" w:name="_Hlk219967783"/>
      <w:r w:rsidRPr="00565ED7">
        <w:rPr>
          <w:rFonts w:cs="Tahoma"/>
          <w:szCs w:val="20"/>
        </w:rPr>
        <w:t xml:space="preserve">Modul Šifranti omogoča </w:t>
      </w:r>
      <w:bookmarkStart w:id="33" w:name="_Hlk220415600"/>
      <w:r w:rsidRPr="00565ED7">
        <w:rPr>
          <w:rFonts w:cs="Tahoma"/>
          <w:szCs w:val="20"/>
        </w:rPr>
        <w:t>pregledovanje in izpis šifrantov, ki se uporabljajo pri pripravi državnega proračuna</w:t>
      </w:r>
      <w:bookmarkEnd w:id="33"/>
      <w:r w:rsidRPr="00565ED7">
        <w:rPr>
          <w:rFonts w:cs="Tahoma"/>
          <w:szCs w:val="20"/>
        </w:rPr>
        <w:t>. Vsebuje različne šifrante in klasifikacije</w:t>
      </w:r>
      <w:r w:rsidR="00A92188">
        <w:rPr>
          <w:rFonts w:cs="Tahoma"/>
          <w:szCs w:val="20"/>
        </w:rPr>
        <w:t xml:space="preserve">, </w:t>
      </w:r>
      <w:r w:rsidRPr="00565ED7">
        <w:rPr>
          <w:rFonts w:cs="Tahoma"/>
          <w:szCs w:val="20"/>
        </w:rPr>
        <w:t xml:space="preserve">omogoča njihovo pregledovanje in urejanje (slednje je omogočeno le administratorjem aplikacije) ter izpisovanje. Možen je pregled Ekonomske klasifikacije, Programske klasifikacije, Institucionalne klasifikacije, Funkcionalne klasifikacije, Klasifikacije proračunskih postavk in Klasifikacije Načrta za okrevanje in odpornost ter številnih drugih šifrantov (npr. šifranta občin, poslovnih partnerjev, </w:t>
      </w:r>
      <w:proofErr w:type="spellStart"/>
      <w:r w:rsidRPr="00565ED7">
        <w:rPr>
          <w:rFonts w:cs="Tahoma"/>
          <w:szCs w:val="20"/>
        </w:rPr>
        <w:t>okoljskih</w:t>
      </w:r>
      <w:proofErr w:type="spellEnd"/>
      <w:r w:rsidRPr="00565ED7">
        <w:rPr>
          <w:rFonts w:cs="Tahoma"/>
          <w:szCs w:val="20"/>
        </w:rPr>
        <w:t xml:space="preserve"> vplivov</w:t>
      </w:r>
      <w:r w:rsidR="00522B62">
        <w:rPr>
          <w:rFonts w:cs="Tahoma"/>
          <w:szCs w:val="20"/>
        </w:rPr>
        <w:t xml:space="preserve"> </w:t>
      </w:r>
      <w:r w:rsidRPr="00565ED7">
        <w:rPr>
          <w:rFonts w:cs="Tahoma"/>
          <w:szCs w:val="20"/>
        </w:rPr>
        <w:t>…)</w:t>
      </w:r>
      <w:r w:rsidR="00176144">
        <w:rPr>
          <w:rFonts w:cs="Tahoma"/>
          <w:szCs w:val="20"/>
        </w:rPr>
        <w:t>,</w:t>
      </w:r>
      <w:r w:rsidRPr="00565ED7">
        <w:rPr>
          <w:rFonts w:cs="Tahoma"/>
          <w:szCs w:val="20"/>
        </w:rPr>
        <w:t xml:space="preserve"> vključno s pregledovanjem programskih klasifikacij, ki so bile sprejete v preteklosti. V modulu je omogočeno sledenje vsem spremembam z opombami</w:t>
      </w:r>
      <w:r w:rsidR="00A92188">
        <w:rPr>
          <w:rFonts w:cs="Tahoma"/>
          <w:szCs w:val="20"/>
        </w:rPr>
        <w:t>,</w:t>
      </w:r>
      <w:r w:rsidRPr="00565ED7">
        <w:rPr>
          <w:rFonts w:cs="Tahoma"/>
          <w:szCs w:val="20"/>
        </w:rPr>
        <w:t xml:space="preserve"> s pomočjo vgrajene zgodovine sprememb.</w:t>
      </w:r>
    </w:p>
    <w:p w14:paraId="3E51C68A" w14:textId="335D14F8" w:rsidR="00ED5104" w:rsidRDefault="00ED5104" w:rsidP="00ED5104">
      <w:pPr>
        <w:spacing w:after="120"/>
        <w:jc w:val="both"/>
        <w:rPr>
          <w:rFonts w:cs="Tahoma"/>
          <w:szCs w:val="20"/>
        </w:rPr>
      </w:pPr>
      <w:r w:rsidRPr="00565ED7">
        <w:rPr>
          <w:rFonts w:cs="Tahoma"/>
          <w:szCs w:val="20"/>
        </w:rPr>
        <w:t>Modul omogoča filtriranje podatkov z uporabo standardnih operatorjev, kar olajša iskanje specifičnih zapisov. Poleg pregleda šifrantov je na voljo tudi možnost izdelave poročil v obliki, primerni za tiskanje</w:t>
      </w:r>
      <w:r w:rsidR="00176144">
        <w:rPr>
          <w:rFonts w:cs="Tahoma"/>
          <w:szCs w:val="20"/>
        </w:rPr>
        <w:t>,</w:t>
      </w:r>
      <w:r w:rsidRPr="00565ED7">
        <w:rPr>
          <w:rFonts w:cs="Tahoma"/>
          <w:szCs w:val="20"/>
        </w:rPr>
        <w:t xml:space="preserve"> ter izvoz izbranih podatkov v različne formate. Funkcionalnosti modula so zasnovane tako, da uporabnikom omogočajo enostaven dostop do klasifikacijskih podatkov, ki so ključni za pripravo proračuna in analize.</w:t>
      </w:r>
    </w:p>
    <w:bookmarkEnd w:id="32"/>
    <w:p w14:paraId="623A821C" w14:textId="6924E390"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r w:rsidRPr="00DA2247">
        <w:rPr>
          <w:b/>
          <w:bCs/>
        </w:rPr>
        <w:t>Podrobneje so funkcionalnosti modula Šifranti predstavljene v uporabniškem priročniku: 05_Modul</w:t>
      </w:r>
      <w:r w:rsidR="007D36D1">
        <w:rPr>
          <w:b/>
          <w:bCs/>
        </w:rPr>
        <w:t>-</w:t>
      </w:r>
      <w:r w:rsidRPr="00DA2247">
        <w:rPr>
          <w:b/>
          <w:bCs/>
        </w:rPr>
        <w:t>Šifrant</w:t>
      </w:r>
      <w:r>
        <w:rPr>
          <w:b/>
          <w:bCs/>
        </w:rPr>
        <w:t>i</w:t>
      </w:r>
      <w:r w:rsidR="007D36D1">
        <w:rPr>
          <w:b/>
          <w:bCs/>
        </w:rPr>
        <w:t>-</w:t>
      </w:r>
      <w:r w:rsidRPr="00DA2247">
        <w:rPr>
          <w:b/>
          <w:bCs/>
        </w:rPr>
        <w:t>APPrA17</w:t>
      </w:r>
      <w:r w:rsidR="00AB039C">
        <w:rPr>
          <w:b/>
          <w:bCs/>
        </w:rPr>
        <w:t>.</w:t>
      </w:r>
    </w:p>
    <w:p w14:paraId="799E4E2D" w14:textId="5F069C00" w:rsidR="00ED5104" w:rsidRPr="00936C60" w:rsidRDefault="00ED5104" w:rsidP="001F1445">
      <w:pPr>
        <w:spacing w:after="160" w:line="278" w:lineRule="auto"/>
        <w:contextualSpacing/>
        <w:jc w:val="both"/>
      </w:pPr>
      <w:r w:rsidRPr="00122A33">
        <w:rPr>
          <w:rFonts w:cs="Tahoma"/>
          <w:b/>
          <w:bCs/>
          <w:szCs w:val="20"/>
        </w:rPr>
        <w:t>Moduli namenjeni podpori proračunskim procesom lokalnih skupnosti so predstavljeni v poglavju 4.4.</w:t>
      </w:r>
    </w:p>
    <w:p w14:paraId="5994C6EF" w14:textId="77777777" w:rsidR="00F618A6" w:rsidRPr="00B24DBA" w:rsidRDefault="00F618A6" w:rsidP="002A71A8">
      <w:pPr>
        <w:pStyle w:val="Naslov2"/>
      </w:pPr>
      <w:bookmarkStart w:id="34" w:name="_Toc220566064"/>
      <w:bookmarkStart w:id="35" w:name="_Toc227669680"/>
      <w:r w:rsidRPr="00B24DBA">
        <w:t>Vizualizacija proračuna na gov.si</w:t>
      </w:r>
      <w:bookmarkEnd w:id="35"/>
    </w:p>
    <w:p w14:paraId="3BA09644" w14:textId="07C7CF19" w:rsidR="00F618A6" w:rsidRDefault="00F618A6" w:rsidP="00F618A6">
      <w:pPr>
        <w:jc w:val="both"/>
      </w:pPr>
      <w:r>
        <w:t xml:space="preserve">Na spletnem mestu državne uprave se na naslovu </w:t>
      </w:r>
      <w:hyperlink r:id="rId23" w:history="1">
        <w:r>
          <w:rPr>
            <w:rStyle w:val="Hiperpovezava"/>
          </w:rPr>
          <w:t>https://proracun.gov.si</w:t>
        </w:r>
      </w:hyperlink>
      <w:r>
        <w:t xml:space="preserve"> nahaja interaktivni grafični prikaz podatkov o državnem proračunu. I</w:t>
      </w:r>
      <w:r w:rsidRPr="000771B2">
        <w:t>nteraktivni prikaz</w:t>
      </w:r>
      <w:r>
        <w:t xml:space="preserve"> je namenjen širšemu krogu državljanov in</w:t>
      </w:r>
      <w:r w:rsidR="000365C5">
        <w:t xml:space="preserve"> </w:t>
      </w:r>
      <w:r w:rsidRPr="000771B2">
        <w:t>omogoča tekoče spremljanje prihodkov in odhodkov državnega proračuna</w:t>
      </w:r>
      <w:r>
        <w:t xml:space="preserve"> ter zgodovinski pogled v podatke proračunov preteklih let. </w:t>
      </w:r>
    </w:p>
    <w:p w14:paraId="1AB18792" w14:textId="6DDA69AA" w:rsidR="00F618A6" w:rsidRDefault="00F618A6" w:rsidP="00F618A6">
      <w:pPr>
        <w:jc w:val="both"/>
      </w:pPr>
      <w:r>
        <w:t xml:space="preserve">Na voljo so tri vrste interaktivnih prikazov proračuna. V prvi je omogočen </w:t>
      </w:r>
      <w:r w:rsidRPr="003057FB">
        <w:t xml:space="preserve">vpogled v trenutno stanje prihodkov in odhodkov proračuna, ki se dnevno osvežuje. Druga je interaktivna in za vseh 24 politik proračuna omogoča podrobnejši pogled porabe v posebnem oknu, v katerem so odhodki dodatno razdeljeni po programih in kontih. Odhodki vsake politike so prikazani tudi za pretekla leta (od leta </w:t>
      </w:r>
      <w:r>
        <w:t>2012</w:t>
      </w:r>
      <w:r w:rsidRPr="003057FB">
        <w:t xml:space="preserve"> naprej). Tretja vizualizacija pa nudi vpogled v posamezne projekte, kjer interaktivnost omogoča iskanje projektov po različnih kriterijih, med drugim tudi po tem</w:t>
      </w:r>
      <w:r w:rsidR="00176144">
        <w:t>,</w:t>
      </w:r>
      <w:r w:rsidRPr="003057FB">
        <w:t xml:space="preserve"> v kateri regiji in občini se izvajajo</w:t>
      </w:r>
      <w:r>
        <w:t>.</w:t>
      </w:r>
    </w:p>
    <w:p w14:paraId="5A29006E" w14:textId="57F50555" w:rsidR="00F618A6" w:rsidRDefault="00F618A6" w:rsidP="00306FAF">
      <w:pPr>
        <w:jc w:val="both"/>
      </w:pPr>
      <w:r>
        <w:t>Vizualizacije delujejo samostojno</w:t>
      </w:r>
      <w:r w:rsidR="00176144">
        <w:t>,</w:t>
      </w:r>
      <w:r>
        <w:t xml:space="preserve"> brez dostopa do zalednih strežnikov. Procedura avtomatično prenaša tekoče podatke v javni del z možnostjo samodejnih in po potrebi ročnih zagonov. Možnosti nastavljanja vklopa/izklopa ter nastavitev časa proženja procedure so omogočene administratorjem sistema.</w:t>
      </w:r>
    </w:p>
    <w:p w14:paraId="72026BAD" w14:textId="4B094C78" w:rsidR="00F618A6" w:rsidRPr="00DA2247" w:rsidRDefault="00F618A6" w:rsidP="00F618A6">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r w:rsidRPr="00DA2247">
        <w:rPr>
          <w:b/>
          <w:bCs/>
        </w:rPr>
        <w:t xml:space="preserve">Podrobneje so funkcionalnosti modula Vizualizacija pojasnjene v Prilogi </w:t>
      </w:r>
      <w:r w:rsidR="00F03DFD" w:rsidRPr="00F03DFD">
        <w:rPr>
          <w:b/>
          <w:bCs/>
        </w:rPr>
        <w:t>18s_Uporabniski-prirocnik-Vizualizacija-projektov</w:t>
      </w:r>
      <w:r w:rsidRPr="00DA2247">
        <w:rPr>
          <w:b/>
          <w:bCs/>
        </w:rPr>
        <w:t xml:space="preserve"> in </w:t>
      </w:r>
      <w:r w:rsidR="00F03DFD" w:rsidRPr="00F03DFD">
        <w:rPr>
          <w:b/>
          <w:bCs/>
        </w:rPr>
        <w:t>19s_Uporabniski-prirocnik-Vizualizacija-proracuna</w:t>
      </w:r>
      <w:r>
        <w:rPr>
          <w:b/>
          <w:bCs/>
        </w:rPr>
        <w:t xml:space="preserve">, saj so funkcionalnosti identične kot v modulih do katerih je možno dostopati iz Aplikacije </w:t>
      </w:r>
      <w:proofErr w:type="spellStart"/>
      <w:r>
        <w:rPr>
          <w:b/>
          <w:bCs/>
        </w:rPr>
        <w:t>SAPPrA</w:t>
      </w:r>
      <w:proofErr w:type="spellEnd"/>
      <w:r>
        <w:rPr>
          <w:b/>
          <w:bCs/>
        </w:rPr>
        <w:t>.</w:t>
      </w:r>
    </w:p>
    <w:p w14:paraId="492A04AA" w14:textId="77777777" w:rsidR="00ED5104" w:rsidRPr="00B24DBA" w:rsidRDefault="00ED5104" w:rsidP="002A71A8">
      <w:pPr>
        <w:pStyle w:val="Naslov2"/>
      </w:pPr>
      <w:bookmarkStart w:id="36" w:name="_Toc227669681"/>
      <w:r w:rsidRPr="00B24DBA">
        <w:t>Aplikacija APPrA2007</w:t>
      </w:r>
      <w:bookmarkEnd w:id="34"/>
      <w:bookmarkEnd w:id="36"/>
    </w:p>
    <w:p w14:paraId="6C01D262" w14:textId="7E1A5D0C" w:rsidR="00ED5104" w:rsidRDefault="00A61127" w:rsidP="00ED5104">
      <w:pPr>
        <w:jc w:val="both"/>
        <w:rPr>
          <w:rFonts w:cs="Tahoma"/>
          <w:szCs w:val="20"/>
        </w:rPr>
      </w:pPr>
      <w:r w:rsidRPr="00A2654F">
        <w:t xml:space="preserve">Obstoječa namizna aplikacija </w:t>
      </w:r>
      <w:proofErr w:type="spellStart"/>
      <w:r>
        <w:t>APPrA</w:t>
      </w:r>
      <w:proofErr w:type="spellEnd"/>
      <w:r w:rsidRPr="00A2654F">
        <w:t xml:space="preserve"> je interna aplikacija </w:t>
      </w:r>
      <w:r>
        <w:t>MF</w:t>
      </w:r>
      <w:r w:rsidRPr="00A2654F">
        <w:t xml:space="preserve">, ki jo </w:t>
      </w:r>
      <w:r w:rsidR="00ED5104" w:rsidRPr="00565ED7">
        <w:rPr>
          <w:rFonts w:cs="Tahoma"/>
          <w:szCs w:val="20"/>
        </w:rPr>
        <w:t>uporablja</w:t>
      </w:r>
      <w:r w:rsidR="001666CD">
        <w:rPr>
          <w:rFonts w:cs="Tahoma"/>
          <w:szCs w:val="20"/>
        </w:rPr>
        <w:t>jo</w:t>
      </w:r>
      <w:r w:rsidR="00ED5104" w:rsidRPr="00565ED7">
        <w:rPr>
          <w:rFonts w:cs="Tahoma"/>
          <w:szCs w:val="20"/>
        </w:rPr>
        <w:t xml:space="preserve"> predvsem v Direktoratu za proračun in Direktoratu za ekonomsko in fiskalno politiko, za posamezne namene pa tudi v drugih direktoratih </w:t>
      </w:r>
      <w:r w:rsidR="00A92188">
        <w:rPr>
          <w:rFonts w:cs="Tahoma"/>
          <w:szCs w:val="20"/>
        </w:rPr>
        <w:t>MF</w:t>
      </w:r>
      <w:r w:rsidR="00ED5104" w:rsidRPr="00565ED7">
        <w:rPr>
          <w:rFonts w:cs="Tahoma"/>
          <w:szCs w:val="20"/>
        </w:rPr>
        <w:t xml:space="preserve">. Namenjena je pripravi </w:t>
      </w:r>
      <w:proofErr w:type="spellStart"/>
      <w:r w:rsidR="00ED5104" w:rsidRPr="00565ED7">
        <w:rPr>
          <w:rFonts w:cs="Tahoma"/>
          <w:szCs w:val="20"/>
        </w:rPr>
        <w:t>makrofiskalnih</w:t>
      </w:r>
      <w:proofErr w:type="spellEnd"/>
      <w:r w:rsidR="00ED5104" w:rsidRPr="00565ED7">
        <w:rPr>
          <w:rFonts w:cs="Tahoma"/>
          <w:szCs w:val="20"/>
        </w:rPr>
        <w:t xml:space="preserve"> scenarijev, spremljanju realizacije in podatkov </w:t>
      </w:r>
      <w:r w:rsidR="00A92188">
        <w:rPr>
          <w:rFonts w:cs="Tahoma"/>
          <w:szCs w:val="20"/>
        </w:rPr>
        <w:t xml:space="preserve">o </w:t>
      </w:r>
      <w:r w:rsidR="00ED5104" w:rsidRPr="00565ED7">
        <w:rPr>
          <w:rFonts w:cs="Tahoma"/>
          <w:szCs w:val="20"/>
        </w:rPr>
        <w:t xml:space="preserve">sprejetih proračunih državnega proračuna ter podatkov o projekcijah prihodkov in odhodkov </w:t>
      </w:r>
      <w:r w:rsidR="00ED5104" w:rsidRPr="00565ED7">
        <w:rPr>
          <w:rFonts w:cs="Tahoma"/>
          <w:szCs w:val="20"/>
        </w:rPr>
        <w:lastRenderedPageBreak/>
        <w:t xml:space="preserve">državnega proračuna, kot tudi izdelavi raznih analiz ter upravljanju s šifranti. </w:t>
      </w:r>
      <w:r w:rsidR="004C5C10">
        <w:rPr>
          <w:rFonts w:cs="Tahoma"/>
          <w:szCs w:val="20"/>
        </w:rPr>
        <w:t>Namenjena je tudi za uvoz blagajn ZZZS in ZPIZ ter izdelavo konsolidirane bilance 4 blagajn javnega financiranja.</w:t>
      </w:r>
    </w:p>
    <w:p w14:paraId="1CF0F7A2" w14:textId="77777777" w:rsidR="00ED5104" w:rsidRPr="00565ED7" w:rsidRDefault="00ED5104" w:rsidP="00ED5104">
      <w:pPr>
        <w:rPr>
          <w:rFonts w:cs="Tahoma"/>
          <w:szCs w:val="20"/>
        </w:rPr>
      </w:pPr>
      <w:r w:rsidRPr="00565ED7">
        <w:rPr>
          <w:rFonts w:cs="Tahoma"/>
          <w:noProof/>
          <w:szCs w:val="20"/>
        </w:rPr>
        <w:drawing>
          <wp:anchor distT="0" distB="0" distL="114300" distR="114300" simplePos="0" relativeHeight="251658240" behindDoc="0" locked="0" layoutInCell="1" allowOverlap="1" wp14:anchorId="7DA20E52" wp14:editId="038878BF">
            <wp:simplePos x="0" y="0"/>
            <wp:positionH relativeFrom="column">
              <wp:posOffset>1348057</wp:posOffset>
            </wp:positionH>
            <wp:positionV relativeFrom="paragraph">
              <wp:posOffset>103517</wp:posOffset>
            </wp:positionV>
            <wp:extent cx="3051175" cy="1843405"/>
            <wp:effectExtent l="0" t="0" r="0" b="0"/>
            <wp:wrapSquare wrapText="bothSides"/>
            <wp:docPr id="1975772950" name="Slika 1" descr="Slika, ki vsebuje besede besedilo, programska oprema, številka, računalniška ik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772950" name="Slika 1" descr="Slika, ki vsebuje besede besedilo, programska oprema, številka, računalniška ikona&#10;&#10;Vsebina, ustvarjena z umetno inteligenco, morda ni pravilna."/>
                    <pic:cNvPicPr/>
                  </pic:nvPicPr>
                  <pic:blipFill>
                    <a:blip r:embed="rId24">
                      <a:extLst>
                        <a:ext uri="{28A0092B-C50C-407E-A947-70E740481C1C}">
                          <a14:useLocalDpi xmlns:a14="http://schemas.microsoft.com/office/drawing/2010/main" val="0"/>
                        </a:ext>
                      </a:extLst>
                    </a:blip>
                    <a:stretch>
                      <a:fillRect/>
                    </a:stretch>
                  </pic:blipFill>
                  <pic:spPr>
                    <a:xfrm>
                      <a:off x="0" y="0"/>
                      <a:ext cx="3051175" cy="1843405"/>
                    </a:xfrm>
                    <a:prstGeom prst="rect">
                      <a:avLst/>
                    </a:prstGeom>
                  </pic:spPr>
                </pic:pic>
              </a:graphicData>
            </a:graphic>
          </wp:anchor>
        </w:drawing>
      </w:r>
      <w:r>
        <w:rPr>
          <w:rFonts w:cs="Tahoma"/>
          <w:szCs w:val="20"/>
        </w:rPr>
        <w:br w:type="textWrapping" w:clear="all"/>
      </w:r>
    </w:p>
    <w:p w14:paraId="6358C968" w14:textId="77777777" w:rsidR="00ED5104" w:rsidRPr="00565ED7" w:rsidRDefault="00ED5104" w:rsidP="00ED5104">
      <w:pPr>
        <w:pStyle w:val="Napis"/>
        <w:rPr>
          <w:sz w:val="20"/>
          <w:szCs w:val="20"/>
        </w:rPr>
      </w:pPr>
      <w:r w:rsidRPr="00565ED7">
        <w:rPr>
          <w:sz w:val="20"/>
          <w:szCs w:val="20"/>
        </w:rPr>
        <w:t>Slika : Moduli sistema APPrA2007, ki podpirajo proračunski proces za državni proračun</w:t>
      </w:r>
    </w:p>
    <w:p w14:paraId="60338687" w14:textId="77777777" w:rsidR="00ED5104" w:rsidRPr="00565ED7" w:rsidRDefault="00ED5104" w:rsidP="00ED5104">
      <w:pPr>
        <w:jc w:val="both"/>
        <w:rPr>
          <w:rFonts w:cs="Tahoma"/>
          <w:szCs w:val="20"/>
        </w:rPr>
      </w:pPr>
    </w:p>
    <w:p w14:paraId="33BCCA87" w14:textId="77777777" w:rsidR="00ED5104" w:rsidRPr="00565ED7" w:rsidRDefault="00ED5104" w:rsidP="00ED5104">
      <w:pPr>
        <w:spacing w:after="120"/>
        <w:jc w:val="both"/>
        <w:rPr>
          <w:rFonts w:cs="Tahoma"/>
          <w:szCs w:val="20"/>
        </w:rPr>
      </w:pPr>
      <w:r w:rsidRPr="00565ED7">
        <w:rPr>
          <w:rFonts w:cs="Tahoma"/>
          <w:szCs w:val="20"/>
        </w:rPr>
        <w:t>Aplikacija APPrA2007 je nameščena na delovni postaji uporabnika in omogoča izdelavo (izračun) srednjeročnih projekcij, izdelavo kompleksnejših analiz in oblikovanje poročil ter vzdrževanje šifrantov klasifikacij proračuna. Aplikacijo APPrA2007 uporablja približno 78 uporabnikov. Sestavlja jo več modulov, ki so predstavljeni v nadaljevanju:</w:t>
      </w:r>
    </w:p>
    <w:p w14:paraId="11969B2C" w14:textId="77777777" w:rsidR="00ED5104" w:rsidRPr="00B24DBA" w:rsidRDefault="00ED5104" w:rsidP="002A71A8">
      <w:pPr>
        <w:pStyle w:val="Naslov3"/>
      </w:pPr>
      <w:bookmarkStart w:id="37" w:name="_Toc220566065"/>
      <w:bookmarkStart w:id="38" w:name="_Toc227669682"/>
      <w:r w:rsidRPr="00B24DBA">
        <w:t>Modul Šifranti</w:t>
      </w:r>
      <w:bookmarkEnd w:id="37"/>
      <w:bookmarkEnd w:id="38"/>
    </w:p>
    <w:p w14:paraId="59CB8EC5" w14:textId="747266CE" w:rsidR="00ED5104" w:rsidRDefault="00ED5104" w:rsidP="00ED5104">
      <w:pPr>
        <w:spacing w:after="120"/>
        <w:jc w:val="both"/>
        <w:rPr>
          <w:rFonts w:cs="Tahoma"/>
          <w:szCs w:val="20"/>
        </w:rPr>
      </w:pPr>
      <w:r w:rsidRPr="00565ED7">
        <w:rPr>
          <w:rFonts w:cs="Tahoma"/>
          <w:szCs w:val="20"/>
        </w:rPr>
        <w:t xml:space="preserve">Vsebuje različne šifrante in klasifikacije državnega proračuna. Omogočeno je tudi njihovo pregledovanje in izpisovanje. Možen je pregled Ekonomske klasifikacije, Programske klasifikacije, Institucionalne klasifikacije, Funkcionalne klasifikacije, Klasifikacije tipov proračunskih postavk in Programskih klasifikacij, ki so bile sprejete v preteklosti. Funkcionalnost modula je enaka kot v aplikaciji </w:t>
      </w:r>
      <w:proofErr w:type="spellStart"/>
      <w:r w:rsidRPr="00565ED7">
        <w:rPr>
          <w:rFonts w:cs="Tahoma"/>
          <w:szCs w:val="20"/>
        </w:rPr>
        <w:t>SAPPrA</w:t>
      </w:r>
      <w:proofErr w:type="spellEnd"/>
      <w:r w:rsidRPr="00565ED7">
        <w:rPr>
          <w:rFonts w:cs="Tahoma"/>
          <w:szCs w:val="20"/>
        </w:rPr>
        <w:t>.</w:t>
      </w:r>
    </w:p>
    <w:p w14:paraId="713106B6" w14:textId="77777777" w:rsidR="00ED5104" w:rsidRPr="00565ED7" w:rsidRDefault="00ED5104" w:rsidP="00ED5104">
      <w:pPr>
        <w:spacing w:line="260" w:lineRule="atLeast"/>
        <w:jc w:val="both"/>
        <w:rPr>
          <w:rFonts w:cs="Tahoma"/>
        </w:rPr>
      </w:pPr>
      <w:r w:rsidRPr="0027752E">
        <w:rPr>
          <w:rFonts w:cs="Tahoma"/>
          <w:b/>
          <w:bCs/>
        </w:rPr>
        <w:t>Modul je bil že razvit v okviru dosedanjega razvoja, zato se bo nad njim,</w:t>
      </w:r>
      <w:r w:rsidRPr="00565ED7">
        <w:rPr>
          <w:rFonts w:cs="Tahoma"/>
        </w:rPr>
        <w:t xml:space="preserve"> </w:t>
      </w:r>
      <w:r w:rsidRPr="00565ED7">
        <w:rPr>
          <w:rFonts w:cs="Tahoma"/>
          <w:b/>
          <w:bCs/>
        </w:rPr>
        <w:t xml:space="preserve">v naslednjem obdobju, izvajalo le vzdrževanje oz. uskladitev podatkovnega modela v primeru </w:t>
      </w:r>
      <w:r>
        <w:rPr>
          <w:rFonts w:cs="Tahoma"/>
          <w:b/>
          <w:bCs/>
        </w:rPr>
        <w:t>podvajanj</w:t>
      </w:r>
      <w:r w:rsidRPr="00565ED7">
        <w:rPr>
          <w:rFonts w:cs="Tahoma"/>
          <w:b/>
          <w:bCs/>
        </w:rPr>
        <w:t>, nekonsistentnosti oz. dodatnih zahtev.</w:t>
      </w:r>
    </w:p>
    <w:p w14:paraId="00DB6A95" w14:textId="7A2C83FB"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rFonts w:cs="Tahoma"/>
          <w:szCs w:val="20"/>
        </w:rPr>
      </w:pPr>
      <w:r w:rsidRPr="00DA2247">
        <w:rPr>
          <w:b/>
          <w:bCs/>
        </w:rPr>
        <w:t xml:space="preserve">Podrobneje so funkcionalnosti modula Šifranti v lokalni aplikaciji </w:t>
      </w:r>
      <w:proofErr w:type="spellStart"/>
      <w:r w:rsidRPr="00DA2247">
        <w:rPr>
          <w:b/>
          <w:bCs/>
        </w:rPr>
        <w:t>APPrA</w:t>
      </w:r>
      <w:proofErr w:type="spellEnd"/>
      <w:r w:rsidRPr="00DA2247">
        <w:rPr>
          <w:b/>
          <w:bCs/>
        </w:rPr>
        <w:t xml:space="preserve"> predstavljene v priročniku: 06a_opis_funkcionalnosti_APPrA-SIFRANTI</w:t>
      </w:r>
      <w:r w:rsidR="00C60999">
        <w:rPr>
          <w:b/>
          <w:bCs/>
        </w:rPr>
        <w:t>.</w:t>
      </w:r>
    </w:p>
    <w:p w14:paraId="7C949058" w14:textId="7A591174" w:rsidR="00ED5104" w:rsidRPr="00B24DBA" w:rsidRDefault="00ED5104" w:rsidP="002A71A8">
      <w:pPr>
        <w:pStyle w:val="Naslov3"/>
      </w:pPr>
      <w:bookmarkStart w:id="39" w:name="_Toc220566066"/>
      <w:bookmarkStart w:id="40" w:name="_Toc227669683"/>
      <w:r w:rsidRPr="00B24DBA">
        <w:t>Modul Analiza proračuna I. in II. del in modul analiza NRP III.</w:t>
      </w:r>
      <w:r w:rsidR="00E81929" w:rsidRPr="00B24DBA">
        <w:t xml:space="preserve"> </w:t>
      </w:r>
      <w:r w:rsidRPr="00B24DBA">
        <w:t>del</w:t>
      </w:r>
      <w:bookmarkEnd w:id="39"/>
      <w:bookmarkEnd w:id="40"/>
    </w:p>
    <w:p w14:paraId="6A728557" w14:textId="77777777" w:rsidR="00ED5104" w:rsidRPr="00565ED7" w:rsidRDefault="00ED5104" w:rsidP="00ED5104">
      <w:pPr>
        <w:jc w:val="both"/>
        <w:rPr>
          <w:rFonts w:cs="Tahoma"/>
          <w:szCs w:val="20"/>
        </w:rPr>
      </w:pPr>
      <w:r w:rsidRPr="00565ED7">
        <w:rPr>
          <w:rFonts w:cs="Tahoma"/>
          <w:szCs w:val="20"/>
        </w:rPr>
        <w:t xml:space="preserve">Oba modula omogočata enako izdelavo analiz in poročil, kot modula </w:t>
      </w:r>
      <w:proofErr w:type="spellStart"/>
      <w:r w:rsidRPr="00565ED7">
        <w:rPr>
          <w:rFonts w:eastAsiaTheme="majorEastAsia" w:cs="Tahoma"/>
          <w:szCs w:val="20"/>
        </w:rPr>
        <w:t>Modula</w:t>
      </w:r>
      <w:proofErr w:type="spellEnd"/>
      <w:r w:rsidRPr="00565ED7">
        <w:rPr>
          <w:rFonts w:eastAsiaTheme="majorEastAsia" w:cs="Tahoma"/>
          <w:szCs w:val="20"/>
        </w:rPr>
        <w:t xml:space="preserve"> Realizacija državnega proračuna in Realizacija državnega proračuna – Načrt razvojnih programov</w:t>
      </w:r>
      <w:r w:rsidRPr="00565ED7">
        <w:rPr>
          <w:rFonts w:cs="Tahoma"/>
          <w:szCs w:val="20"/>
        </w:rPr>
        <w:t xml:space="preserve"> v aplikaciji </w:t>
      </w:r>
      <w:proofErr w:type="spellStart"/>
      <w:r w:rsidRPr="00565ED7">
        <w:rPr>
          <w:rFonts w:cs="Tahoma"/>
          <w:szCs w:val="20"/>
        </w:rPr>
        <w:t>SAPPrA</w:t>
      </w:r>
      <w:proofErr w:type="spellEnd"/>
      <w:r w:rsidRPr="00565ED7">
        <w:rPr>
          <w:rFonts w:cs="Tahoma"/>
          <w:szCs w:val="20"/>
        </w:rPr>
        <w:t xml:space="preserve">, le da je v tem primeru omogočen dostop do podatkov celotnega državnega proračuna. </w:t>
      </w:r>
    </w:p>
    <w:p w14:paraId="46724C46" w14:textId="6D165018" w:rsidR="00ED5104" w:rsidRPr="00565ED7" w:rsidRDefault="00ED5104" w:rsidP="00ED5104">
      <w:pPr>
        <w:jc w:val="both"/>
        <w:rPr>
          <w:rFonts w:cs="Tahoma"/>
          <w:szCs w:val="20"/>
        </w:rPr>
      </w:pPr>
      <w:r w:rsidRPr="00565ED7">
        <w:rPr>
          <w:rFonts w:cs="Tahoma"/>
          <w:szCs w:val="20"/>
        </w:rPr>
        <w:t>Osnovni namen modulov je izdelava izpisov po meri. Pri tem lahko uporabnik združuje različne proračunske podatke o sprejetih proračunih, predlogih finančnih načrtov, veljavnem proračunu in realizaciji ter jih prikazuje v poljubni hierarhični strukturi in s tem izdela takšne preglede in analize, kot jih pri svojem delu najbolj potrebuje.</w:t>
      </w:r>
    </w:p>
    <w:p w14:paraId="29E4E1F6" w14:textId="6B28ECC3" w:rsidR="00ED5104" w:rsidRPr="00565ED7" w:rsidRDefault="00ED5104" w:rsidP="00ED5104">
      <w:pPr>
        <w:spacing w:after="0" w:line="240" w:lineRule="auto"/>
        <w:jc w:val="both"/>
        <w:rPr>
          <w:rFonts w:cs="Tahoma"/>
          <w:szCs w:val="20"/>
        </w:rPr>
      </w:pPr>
      <w:r w:rsidRPr="00565ED7">
        <w:rPr>
          <w:rFonts w:cs="Tahoma"/>
          <w:szCs w:val="20"/>
        </w:rPr>
        <w:t xml:space="preserve">Modul »Analiza proračuna I. </w:t>
      </w:r>
      <w:r w:rsidR="00730679">
        <w:rPr>
          <w:rFonts w:cs="Tahoma"/>
          <w:szCs w:val="20"/>
        </w:rPr>
        <w:t>i</w:t>
      </w:r>
      <w:r w:rsidRPr="00565ED7">
        <w:rPr>
          <w:rFonts w:cs="Tahoma"/>
          <w:szCs w:val="20"/>
        </w:rPr>
        <w:t>n II. del« omogoča izpis splošnega in posebnega dela proračuna.</w:t>
      </w:r>
    </w:p>
    <w:p w14:paraId="4CBD6D9D" w14:textId="77777777" w:rsidR="00ED5104" w:rsidRPr="00565ED7" w:rsidRDefault="00ED5104" w:rsidP="00ED5104">
      <w:pPr>
        <w:spacing w:after="0" w:line="240" w:lineRule="auto"/>
        <w:jc w:val="both"/>
        <w:rPr>
          <w:rFonts w:cs="Tahoma"/>
          <w:szCs w:val="20"/>
        </w:rPr>
      </w:pPr>
    </w:p>
    <w:p w14:paraId="1A22F24F" w14:textId="6120BB8F" w:rsidR="00ED5104" w:rsidRPr="00565ED7" w:rsidRDefault="00ED5104" w:rsidP="00ED5104">
      <w:pPr>
        <w:jc w:val="both"/>
        <w:rPr>
          <w:rFonts w:cs="Tahoma"/>
          <w:szCs w:val="20"/>
        </w:rPr>
      </w:pPr>
      <w:r w:rsidRPr="00565ED7">
        <w:rPr>
          <w:rFonts w:cs="Tahoma"/>
          <w:szCs w:val="20"/>
        </w:rPr>
        <w:t>Modul »Analiza NRP (</w:t>
      </w:r>
      <w:proofErr w:type="spellStart"/>
      <w:r w:rsidRPr="00565ED7">
        <w:rPr>
          <w:rFonts w:cs="Tahoma"/>
          <w:szCs w:val="20"/>
        </w:rPr>
        <w:t>III.del</w:t>
      </w:r>
      <w:proofErr w:type="spellEnd"/>
      <w:r w:rsidRPr="00565ED7">
        <w:rPr>
          <w:rFonts w:cs="Tahoma"/>
          <w:szCs w:val="20"/>
        </w:rPr>
        <w:t>)« sicer vsebuje enake funkcionalnosti kot modul Realizacija državnega proračuna</w:t>
      </w:r>
      <w:r w:rsidR="00176144">
        <w:rPr>
          <w:rFonts w:cs="Tahoma"/>
          <w:szCs w:val="20"/>
        </w:rPr>
        <w:t>,</w:t>
      </w:r>
      <w:r w:rsidRPr="00565ED7">
        <w:rPr>
          <w:rFonts w:cs="Tahoma"/>
          <w:szCs w:val="20"/>
        </w:rPr>
        <w:t xml:space="preserve"> le izbor podatkov in nivojev je drugačen, prilagojen vsebini spremljanja projektov. Modul </w:t>
      </w:r>
      <w:r w:rsidRPr="00565ED7">
        <w:rPr>
          <w:rFonts w:cs="Tahoma"/>
          <w:szCs w:val="20"/>
        </w:rPr>
        <w:lastRenderedPageBreak/>
        <w:t xml:space="preserve">omogoča bolj podrobno izpisovanje tretjega dela proračuna in vsebuje tiste nivoje in atribute, ki so povezani s spremljanjem projektov in ukrepov. Omogoča tudi izpisovanje ostalih virov projektov v kombinaciji s proračunskimi viri na nivojih, ki so </w:t>
      </w:r>
      <w:r w:rsidR="00730679">
        <w:rPr>
          <w:rFonts w:cs="Tahoma"/>
          <w:szCs w:val="20"/>
        </w:rPr>
        <w:t xml:space="preserve">skupne </w:t>
      </w:r>
      <w:r w:rsidRPr="00565ED7">
        <w:rPr>
          <w:rFonts w:cs="Tahoma"/>
          <w:szCs w:val="20"/>
        </w:rPr>
        <w:t>obema viroma.</w:t>
      </w:r>
    </w:p>
    <w:p w14:paraId="1B16C6E7" w14:textId="47F304E3" w:rsidR="003509AF" w:rsidRDefault="00ED5104" w:rsidP="00ED5104">
      <w:pPr>
        <w:jc w:val="both"/>
        <w:rPr>
          <w:rFonts w:cs="Arial"/>
        </w:rPr>
      </w:pPr>
      <w:r w:rsidRPr="0027752E">
        <w:rPr>
          <w:rFonts w:cs="Tahoma"/>
          <w:b/>
          <w:bCs/>
        </w:rPr>
        <w:t>Analitična modula (Analiza proračuna I. in II. del ter modul Analiza NRP (III. del)) sta bila</w:t>
      </w:r>
      <w:r w:rsidR="000365C5">
        <w:rPr>
          <w:rFonts w:cs="Tahoma"/>
          <w:b/>
          <w:bCs/>
        </w:rPr>
        <w:t xml:space="preserve"> </w:t>
      </w:r>
      <w:r w:rsidRPr="0027752E">
        <w:rPr>
          <w:rFonts w:cs="Tahoma"/>
          <w:b/>
          <w:bCs/>
        </w:rPr>
        <w:t>že prenovljena v letu 2023, zato se bo nad njima</w:t>
      </w:r>
      <w:r w:rsidRPr="00565ED7">
        <w:rPr>
          <w:rFonts w:cs="Tahoma"/>
        </w:rPr>
        <w:t xml:space="preserve"> </w:t>
      </w:r>
      <w:r w:rsidRPr="00565ED7">
        <w:rPr>
          <w:rFonts w:cs="Tahoma"/>
          <w:b/>
          <w:bCs/>
        </w:rPr>
        <w:t xml:space="preserve">v naslednjem obdobju izvajalo le vzdrževanje oz. uskladitev podatkovnega modela v primeru </w:t>
      </w:r>
      <w:r>
        <w:rPr>
          <w:rFonts w:cs="Tahoma"/>
          <w:b/>
          <w:bCs/>
        </w:rPr>
        <w:t>podvajanj</w:t>
      </w:r>
      <w:r w:rsidRPr="00565ED7">
        <w:rPr>
          <w:rFonts w:cs="Tahoma"/>
          <w:b/>
          <w:bCs/>
        </w:rPr>
        <w:t>, nekonsistentnosti oz. dodatnih zahtev.</w:t>
      </w:r>
      <w:r w:rsidRPr="00FF35DE">
        <w:rPr>
          <w:rFonts w:cs="Arial"/>
        </w:rPr>
        <w:t xml:space="preserve"> </w:t>
      </w:r>
    </w:p>
    <w:p w14:paraId="49B6851C" w14:textId="6E2BA2F0" w:rsidR="00ED5104" w:rsidRPr="00DA2247" w:rsidRDefault="00ED5104" w:rsidP="00ED5104">
      <w:pPr>
        <w:jc w:val="both"/>
        <w:rPr>
          <w:rFonts w:cs="Arial"/>
        </w:rPr>
      </w:pPr>
      <w:r w:rsidRPr="001F0ED1">
        <w:rPr>
          <w:rFonts w:cs="Arial"/>
        </w:rPr>
        <w:t xml:space="preserve">V </w:t>
      </w:r>
      <w:r>
        <w:rPr>
          <w:rFonts w:cs="Arial"/>
        </w:rPr>
        <w:t>prenovljenem</w:t>
      </w:r>
      <w:r w:rsidRPr="001F0ED1">
        <w:rPr>
          <w:rFonts w:cs="Arial"/>
        </w:rPr>
        <w:t xml:space="preserve"> </w:t>
      </w:r>
      <w:r>
        <w:rPr>
          <w:rFonts w:cs="Arial"/>
        </w:rPr>
        <w:t>IS</w:t>
      </w:r>
      <w:r w:rsidRPr="001F0ED1">
        <w:rPr>
          <w:rFonts w:cs="Arial"/>
        </w:rPr>
        <w:t xml:space="preserve"> </w:t>
      </w:r>
      <w:proofErr w:type="spellStart"/>
      <w:r>
        <w:rPr>
          <w:rFonts w:cs="Arial"/>
        </w:rPr>
        <w:t>APPrA</w:t>
      </w:r>
      <w:proofErr w:type="spellEnd"/>
      <w:r w:rsidRPr="001F0ED1">
        <w:rPr>
          <w:rFonts w:cs="Arial"/>
        </w:rPr>
        <w:t xml:space="preserve"> </w:t>
      </w:r>
      <w:r>
        <w:rPr>
          <w:rFonts w:cs="Arial"/>
        </w:rPr>
        <w:t>je sicer namesto dveh modulo</w:t>
      </w:r>
      <w:r w:rsidR="00730679">
        <w:rPr>
          <w:rFonts w:cs="Arial"/>
        </w:rPr>
        <w:t>v</w:t>
      </w:r>
      <w:r>
        <w:rPr>
          <w:rFonts w:cs="Arial"/>
        </w:rPr>
        <w:t xml:space="preserve"> razvit en</w:t>
      </w:r>
      <w:r w:rsidRPr="001F0ED1">
        <w:rPr>
          <w:rFonts w:cs="Arial"/>
        </w:rPr>
        <w:t xml:space="preserve"> analitični modul</w:t>
      </w:r>
      <w:r>
        <w:rPr>
          <w:rFonts w:cs="Arial"/>
        </w:rPr>
        <w:t xml:space="preserve"> »Generična poročila«</w:t>
      </w:r>
      <w:r w:rsidRPr="001F0ED1">
        <w:rPr>
          <w:rFonts w:cs="Arial"/>
        </w:rPr>
        <w:t xml:space="preserve">, </w:t>
      </w:r>
      <w:r>
        <w:rPr>
          <w:rFonts w:cs="Arial"/>
        </w:rPr>
        <w:t>ki vsebuje</w:t>
      </w:r>
      <w:r w:rsidRPr="001F0ED1">
        <w:rPr>
          <w:rFonts w:cs="Arial"/>
        </w:rPr>
        <w:t xml:space="preserve"> funkcionalnosti Analize proračuna I. in II. del ter Analize NRP. </w:t>
      </w:r>
      <w:r w:rsidRPr="00DA2247">
        <w:rPr>
          <w:rFonts w:cs="Arial"/>
        </w:rPr>
        <w:t xml:space="preserve">Modul bo nadomestil analitična modula aplikacije </w:t>
      </w:r>
      <w:proofErr w:type="spellStart"/>
      <w:r w:rsidRPr="00DA2247">
        <w:rPr>
          <w:rFonts w:cs="Arial"/>
        </w:rPr>
        <w:t>APPrA</w:t>
      </w:r>
      <w:proofErr w:type="spellEnd"/>
      <w:r w:rsidRPr="00DA2247">
        <w:rPr>
          <w:rFonts w:cs="Arial"/>
        </w:rPr>
        <w:t xml:space="preserve"> in spletne aplikacije </w:t>
      </w:r>
      <w:proofErr w:type="spellStart"/>
      <w:r w:rsidRPr="00DA2247">
        <w:rPr>
          <w:rFonts w:cs="Arial"/>
        </w:rPr>
        <w:t>SAPPrA</w:t>
      </w:r>
      <w:proofErr w:type="spellEnd"/>
      <w:r w:rsidRPr="00DA2247">
        <w:rPr>
          <w:rFonts w:cs="Arial"/>
        </w:rPr>
        <w:t>.</w:t>
      </w:r>
    </w:p>
    <w:p w14:paraId="7A1D56CA" w14:textId="3EC76405"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pPr>
      <w:r w:rsidRPr="00DA2247">
        <w:rPr>
          <w:b/>
          <w:bCs/>
        </w:rPr>
        <w:t xml:space="preserve">Podrobneje so funkcionalnosti obeh modulov v lokalni aplikaciji </w:t>
      </w:r>
      <w:proofErr w:type="spellStart"/>
      <w:r w:rsidRPr="00DA2247">
        <w:rPr>
          <w:b/>
          <w:bCs/>
        </w:rPr>
        <w:t>APPrA</w:t>
      </w:r>
      <w:proofErr w:type="spellEnd"/>
      <w:r w:rsidRPr="00DA2247">
        <w:rPr>
          <w:b/>
          <w:bCs/>
        </w:rPr>
        <w:t xml:space="preserve"> predstavljene v prilogah</w:t>
      </w:r>
      <w:r w:rsidRPr="008A189A">
        <w:rPr>
          <w:b/>
          <w:bCs/>
        </w:rPr>
        <w:t>:</w:t>
      </w:r>
      <w:r w:rsidRPr="00F33F1C">
        <w:rPr>
          <w:b/>
          <w:bCs/>
        </w:rPr>
        <w:t xml:space="preserve"> </w:t>
      </w:r>
      <w:r w:rsidR="008A189A" w:rsidRPr="00F33F1C">
        <w:rPr>
          <w:b/>
          <w:bCs/>
        </w:rPr>
        <w:t>07a_Uporabniski_prirocnik_APPrA-ANALIZE_I_II_DEL</w:t>
      </w:r>
      <w:r w:rsidRPr="00DA2247">
        <w:rPr>
          <w:b/>
          <w:bCs/>
        </w:rPr>
        <w:t xml:space="preserve"> ter 08a_opis_funkcionalnosti_APPrA-ANALIZE_III_DEL</w:t>
      </w:r>
      <w:r w:rsidR="003509AF">
        <w:rPr>
          <w:b/>
          <w:bCs/>
        </w:rPr>
        <w:t>.</w:t>
      </w:r>
      <w:r w:rsidRPr="00DA2247">
        <w:rPr>
          <w:b/>
          <w:bCs/>
        </w:rPr>
        <w:t xml:space="preserve"> </w:t>
      </w:r>
    </w:p>
    <w:p w14:paraId="5297787F" w14:textId="77777777" w:rsidR="00ED5104" w:rsidRPr="00B24DBA" w:rsidRDefault="00ED5104" w:rsidP="002A71A8">
      <w:pPr>
        <w:pStyle w:val="Naslov3"/>
      </w:pPr>
      <w:bookmarkStart w:id="41" w:name="_Toc220566067"/>
      <w:bookmarkStart w:id="42" w:name="_Toc227669684"/>
      <w:r w:rsidRPr="00B24DBA">
        <w:t>Modul Analiza blagajn javnega financiranja</w:t>
      </w:r>
      <w:bookmarkEnd w:id="41"/>
      <w:bookmarkEnd w:id="42"/>
    </w:p>
    <w:p w14:paraId="17F67662" w14:textId="25B36581" w:rsidR="00ED5104" w:rsidRPr="00565ED7" w:rsidRDefault="00ED5104" w:rsidP="00C35C15">
      <w:pPr>
        <w:jc w:val="both"/>
      </w:pPr>
      <w:r w:rsidRPr="00C35C15">
        <w:t>Osnovni namen modula Analiza blagajn javnega financiranja je</w:t>
      </w:r>
      <w:r w:rsidR="0050766A" w:rsidRPr="00C35C15">
        <w:t xml:space="preserve"> uvoz bilančnih podatkov ZZZS in ZPIZ,</w:t>
      </w:r>
      <w:r w:rsidRPr="00C35C15">
        <w:t xml:space="preserve"> izdelava izpisov po meri za podatke iz vseh 4 blagajn javnega financiranja (državnega</w:t>
      </w:r>
      <w:r w:rsidRPr="00565ED7">
        <w:t xml:space="preserve"> proračuna, občin, ZZZS in ZPIZ) in konsolidirane bilance 4BJF</w:t>
      </w:r>
      <w:r w:rsidR="0050766A">
        <w:t xml:space="preserve"> ter izvoz podatkov za vizualizacijo 4BJF</w:t>
      </w:r>
      <w:r w:rsidRPr="00565ED7">
        <w:t>. Pri tem lahko uporabnik združuje različne proračunske podatke</w:t>
      </w:r>
      <w:r w:rsidR="002B5DB1">
        <w:t>,</w:t>
      </w:r>
      <w:r w:rsidRPr="00565ED7">
        <w:t xml:space="preserve"> jih prikazuje v poljubni hierarhični strukturi in izdela takšne preglede in analize</w:t>
      </w:r>
      <w:r w:rsidR="002B5DB1">
        <w:t>,</w:t>
      </w:r>
      <w:r w:rsidRPr="00565ED7">
        <w:t xml:space="preserve"> kot jih pri svojem delu najbolj potrebuje</w:t>
      </w:r>
      <w:r w:rsidR="00176144">
        <w:t>,</w:t>
      </w:r>
      <w:r w:rsidRPr="00565ED7">
        <w:t xml:space="preserve"> pri čemer izbere stolpce, določi nivoje in nastavi filtre ter formule za izračune.</w:t>
      </w:r>
    </w:p>
    <w:p w14:paraId="54BA0969" w14:textId="77777777" w:rsidR="00ED5104" w:rsidRPr="00565ED7" w:rsidRDefault="00ED5104" w:rsidP="00ED5104">
      <w:pPr>
        <w:jc w:val="both"/>
        <w:rPr>
          <w:rFonts w:cs="Tahoma"/>
          <w:b/>
          <w:bCs/>
          <w:szCs w:val="20"/>
        </w:rPr>
      </w:pPr>
      <w:r w:rsidRPr="00565ED7">
        <w:rPr>
          <w:rFonts w:cs="Tahoma"/>
          <w:b/>
          <w:bCs/>
          <w:szCs w:val="20"/>
        </w:rPr>
        <w:t xml:space="preserve">Modul se uporablja le v namizni APPrA2007. </w:t>
      </w:r>
    </w:p>
    <w:p w14:paraId="0007E3C1" w14:textId="77777777" w:rsidR="00ED5104" w:rsidRDefault="00ED5104" w:rsidP="00ED5104">
      <w:pPr>
        <w:jc w:val="both"/>
        <w:rPr>
          <w:rFonts w:cs="Arial"/>
          <w:b/>
          <w:bCs/>
        </w:rPr>
      </w:pPr>
      <w:r w:rsidRPr="001F0ED1">
        <w:rPr>
          <w:rFonts w:cs="Arial"/>
          <w:b/>
          <w:bCs/>
        </w:rPr>
        <w:t xml:space="preserve">Prenova modula oz. izdelava modula na novi tehnologiji še ni </w:t>
      </w:r>
      <w:r>
        <w:rPr>
          <w:rFonts w:cs="Arial"/>
          <w:b/>
          <w:bCs/>
        </w:rPr>
        <w:t>izvedena.</w:t>
      </w:r>
    </w:p>
    <w:p w14:paraId="49B91816" w14:textId="0254F826"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r w:rsidRPr="00DA2247">
        <w:rPr>
          <w:b/>
          <w:bCs/>
        </w:rPr>
        <w:t xml:space="preserve">Podrobneje so funkcionalnosti modula Analiza blagajn javnega financiranja v lokalni aplikaciji </w:t>
      </w:r>
      <w:proofErr w:type="spellStart"/>
      <w:r w:rsidRPr="00DA2247">
        <w:rPr>
          <w:b/>
          <w:bCs/>
        </w:rPr>
        <w:t>APPrA</w:t>
      </w:r>
      <w:proofErr w:type="spellEnd"/>
      <w:r w:rsidRPr="00DA2247">
        <w:rPr>
          <w:b/>
          <w:bCs/>
        </w:rPr>
        <w:t xml:space="preserve"> predstavljene v prilogi: 09a_opis_funkcionalnosti_APPrA-ANALIZE</w:t>
      </w:r>
      <w:r w:rsidR="008A189A">
        <w:rPr>
          <w:b/>
          <w:bCs/>
        </w:rPr>
        <w:t>-</w:t>
      </w:r>
      <w:r w:rsidRPr="00DA2247">
        <w:rPr>
          <w:b/>
          <w:bCs/>
        </w:rPr>
        <w:t>BLAGAJN</w:t>
      </w:r>
      <w:r w:rsidR="00EE1816">
        <w:rPr>
          <w:b/>
          <w:bCs/>
        </w:rPr>
        <w:t>.</w:t>
      </w:r>
    </w:p>
    <w:p w14:paraId="5CDDEDF1" w14:textId="77777777" w:rsidR="00ED5104" w:rsidRPr="00B24DBA" w:rsidRDefault="00ED5104" w:rsidP="002A71A8">
      <w:pPr>
        <w:pStyle w:val="Naslov3"/>
      </w:pPr>
      <w:bookmarkStart w:id="43" w:name="_Toc378669321"/>
      <w:bookmarkStart w:id="44" w:name="_Toc220566068"/>
      <w:bookmarkStart w:id="45" w:name="_Toc227669685"/>
      <w:r w:rsidRPr="00B24DBA">
        <w:t>Modul Scenariji</w:t>
      </w:r>
      <w:bookmarkEnd w:id="43"/>
      <w:bookmarkEnd w:id="44"/>
      <w:bookmarkEnd w:id="45"/>
    </w:p>
    <w:p w14:paraId="48FE17E2" w14:textId="77777777" w:rsidR="00ED5104" w:rsidRPr="00565ED7" w:rsidRDefault="00ED5104" w:rsidP="00ED5104">
      <w:pPr>
        <w:spacing w:after="120"/>
        <w:jc w:val="both"/>
        <w:rPr>
          <w:rFonts w:cs="Tahoma"/>
          <w:szCs w:val="20"/>
        </w:rPr>
      </w:pPr>
      <w:r w:rsidRPr="00565ED7">
        <w:rPr>
          <w:rFonts w:cs="Tahoma"/>
          <w:szCs w:val="20"/>
        </w:rPr>
        <w:t>Modul Scenariji je namenjen izdelavi projekcij proračunskih odhodkov in prihodkov ter pripravi različnih scenarijev proračuna. Uporabnikom omogoča oblikovanje večletnih projekcij na podlagi podatkov iz preteklih proračunskih obdobij, veljavnih proračunov, realizacij ter makroekonomskih indikatorjev. Osnova za izračune so podatki iz proračunskih stopenj, ki jih lahko uporabnik dopolni z lastnimi vrednostmi ali uvozi iz zunanjih virov. Modul omogoča uporabo matematičnih pravil, ki povezujejo osnove z makroekonomskimi spremenljivkami, kar zagotavlja fleksibilnost in natančnost pri pripravi projekcij.</w:t>
      </w:r>
    </w:p>
    <w:p w14:paraId="56E71111" w14:textId="1BD48FE4" w:rsidR="00ED5104" w:rsidRDefault="00ED5104" w:rsidP="00ED5104">
      <w:pPr>
        <w:spacing w:after="120"/>
        <w:jc w:val="both"/>
        <w:rPr>
          <w:rFonts w:cs="Tahoma"/>
          <w:szCs w:val="20"/>
        </w:rPr>
      </w:pPr>
      <w:r w:rsidRPr="00565ED7">
        <w:rPr>
          <w:rFonts w:cs="Tahoma"/>
          <w:szCs w:val="20"/>
        </w:rPr>
        <w:t>Rezultati izračunov se shranjujejo v podatkovno bazo in so dostopni v drugih modulih za analizo. Uporabnik lahko izračune ponavlja, jih prilagaja in izvaža v Excel ali PDF, kar olajša pripravo poročil in dokumentiranje postopkov. Modul Scenariji predstavlja ključno orodje za pripravo proračunskih projekcij</w:t>
      </w:r>
      <w:r w:rsidR="002B5DB1">
        <w:rPr>
          <w:rFonts w:cs="Tahoma"/>
          <w:szCs w:val="20"/>
        </w:rPr>
        <w:t>,</w:t>
      </w:r>
      <w:r w:rsidRPr="00565ED7">
        <w:rPr>
          <w:rFonts w:cs="Tahoma"/>
          <w:szCs w:val="20"/>
        </w:rPr>
        <w:t xml:space="preserve"> saj združuje podatkovno analitiko, fleksibilnost pri definiranju pravil in podporo strateškemu načrtovanju.</w:t>
      </w:r>
    </w:p>
    <w:p w14:paraId="79869C74" w14:textId="77777777" w:rsidR="00ED5104" w:rsidRPr="00565ED7" w:rsidRDefault="00ED5104" w:rsidP="00ED5104">
      <w:pPr>
        <w:spacing w:after="120"/>
        <w:jc w:val="both"/>
        <w:rPr>
          <w:rFonts w:cs="Tahoma"/>
          <w:b/>
          <w:bCs/>
          <w:szCs w:val="20"/>
        </w:rPr>
      </w:pPr>
      <w:r w:rsidRPr="00565ED7">
        <w:rPr>
          <w:rFonts w:cs="Tahoma"/>
          <w:b/>
          <w:bCs/>
          <w:szCs w:val="20"/>
        </w:rPr>
        <w:t>Modul se uporablja le v namizni APPrA</w:t>
      </w:r>
      <w:r>
        <w:rPr>
          <w:rFonts w:cs="Tahoma"/>
          <w:b/>
          <w:bCs/>
          <w:szCs w:val="20"/>
        </w:rPr>
        <w:t>20</w:t>
      </w:r>
      <w:r w:rsidRPr="00565ED7">
        <w:rPr>
          <w:rFonts w:cs="Tahoma"/>
          <w:b/>
          <w:bCs/>
          <w:szCs w:val="20"/>
        </w:rPr>
        <w:t>07</w:t>
      </w:r>
      <w:r>
        <w:rPr>
          <w:rFonts w:cs="Tahoma"/>
          <w:b/>
          <w:bCs/>
          <w:szCs w:val="20"/>
        </w:rPr>
        <w:t>.</w:t>
      </w:r>
    </w:p>
    <w:p w14:paraId="3C2D01D5" w14:textId="77777777" w:rsidR="00ED5104" w:rsidRPr="00DA2247" w:rsidRDefault="00ED5104" w:rsidP="00ED5104">
      <w:pPr>
        <w:jc w:val="both"/>
        <w:rPr>
          <w:rFonts w:cs="Arial"/>
          <w:b/>
          <w:bCs/>
        </w:rPr>
      </w:pPr>
      <w:r w:rsidRPr="00DA2247">
        <w:rPr>
          <w:rFonts w:cs="Arial"/>
          <w:b/>
          <w:bCs/>
        </w:rPr>
        <w:t>Prenova modula oz. izdelava modula na novi tehnologiji še ni izvedena.</w:t>
      </w:r>
    </w:p>
    <w:p w14:paraId="25AC0D3D" w14:textId="44D2167A"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r w:rsidRPr="00DA2247">
        <w:rPr>
          <w:b/>
          <w:bCs/>
        </w:rPr>
        <w:t xml:space="preserve">Podrobneje so funkcionalnosti modula Scenariji v lokalni aplikaciji </w:t>
      </w:r>
      <w:proofErr w:type="spellStart"/>
      <w:r w:rsidRPr="00DA2247">
        <w:rPr>
          <w:b/>
          <w:bCs/>
        </w:rPr>
        <w:t>APPrA</w:t>
      </w:r>
      <w:proofErr w:type="spellEnd"/>
      <w:r w:rsidRPr="00DA2247">
        <w:rPr>
          <w:b/>
          <w:bCs/>
        </w:rPr>
        <w:t xml:space="preserve"> predstavljene v prilogi: 10a_Uporabni</w:t>
      </w:r>
      <w:r w:rsidR="009D1FD3">
        <w:rPr>
          <w:b/>
          <w:bCs/>
        </w:rPr>
        <w:t>s</w:t>
      </w:r>
      <w:r w:rsidRPr="00DA2247">
        <w:rPr>
          <w:b/>
          <w:bCs/>
        </w:rPr>
        <w:t>ki_priro</w:t>
      </w:r>
      <w:r w:rsidR="009D1FD3">
        <w:rPr>
          <w:b/>
          <w:bCs/>
        </w:rPr>
        <w:t>c</w:t>
      </w:r>
      <w:r w:rsidRPr="00DA2247">
        <w:rPr>
          <w:b/>
          <w:bCs/>
        </w:rPr>
        <w:t>nik_APPrA-SCENARIJI</w:t>
      </w:r>
      <w:r w:rsidR="00A70E26">
        <w:rPr>
          <w:b/>
          <w:bCs/>
        </w:rPr>
        <w:t>.</w:t>
      </w:r>
    </w:p>
    <w:p w14:paraId="5484B43A" w14:textId="77777777" w:rsidR="00ED5104" w:rsidRPr="00B24DBA" w:rsidRDefault="00ED5104" w:rsidP="002A71A8">
      <w:pPr>
        <w:pStyle w:val="Naslov3"/>
      </w:pPr>
      <w:bookmarkStart w:id="46" w:name="_Toc220566069"/>
      <w:bookmarkStart w:id="47" w:name="_Toc227669686"/>
      <w:r w:rsidRPr="00B24DBA">
        <w:lastRenderedPageBreak/>
        <w:t>Modul Konsolidacija</w:t>
      </w:r>
      <w:bookmarkEnd w:id="46"/>
      <w:bookmarkEnd w:id="47"/>
    </w:p>
    <w:p w14:paraId="0202F176" w14:textId="77777777" w:rsidR="00ED5104" w:rsidRDefault="00ED5104" w:rsidP="00ED5104">
      <w:pPr>
        <w:spacing w:after="120"/>
        <w:jc w:val="both"/>
        <w:rPr>
          <w:rFonts w:cs="Tahoma"/>
          <w:szCs w:val="20"/>
        </w:rPr>
      </w:pPr>
      <w:r w:rsidRPr="00565ED7">
        <w:rPr>
          <w:rFonts w:cs="Tahoma"/>
          <w:szCs w:val="20"/>
        </w:rPr>
        <w:t>Modul konsolidacija je namenjen izdelavi konsolidirane bilance štirih blagajn javnega financiranja, in sicer državnega proračuna, proračunov občin ter obeh skladov socialnega zavarovanja (ZPIZ in ZZZS). Njegov osnovni cilj je odprava dvojnega zajemanja podatkov in s tem zagotavljanje natančne slike javnofinančnih tokov. Modul omogoča določanje osnov za konsolidacijo, vnos in urejanje pravil, kopiranje pravil med konsolidacijami ter izračun konsolidirane bilance do najnižjega nivoja ekonomske klasifikacije. Rezultati se shranijo v podatkovno bazo, možno pa jih je izvoziti v Excel ali uporabiti za samodejno izdelavo poročil. Postopek je ponovljiv in prilagodljiv, kar omogoča hitro odzivanje na spremembe podatkov.</w:t>
      </w:r>
    </w:p>
    <w:p w14:paraId="45F5EDEB" w14:textId="77777777" w:rsidR="00ED5104" w:rsidRPr="00565ED7" w:rsidRDefault="00ED5104" w:rsidP="00ED5104">
      <w:pPr>
        <w:spacing w:after="120"/>
        <w:jc w:val="both"/>
        <w:rPr>
          <w:rFonts w:cs="Tahoma"/>
          <w:b/>
          <w:bCs/>
          <w:szCs w:val="20"/>
        </w:rPr>
      </w:pPr>
      <w:r w:rsidRPr="00565ED7">
        <w:rPr>
          <w:rFonts w:cs="Tahoma"/>
          <w:b/>
          <w:bCs/>
          <w:szCs w:val="20"/>
        </w:rPr>
        <w:t>Modul se uporablja le v namizni APPrA</w:t>
      </w:r>
      <w:r>
        <w:rPr>
          <w:rFonts w:cs="Tahoma"/>
          <w:b/>
          <w:bCs/>
          <w:szCs w:val="20"/>
        </w:rPr>
        <w:t>20</w:t>
      </w:r>
      <w:r w:rsidRPr="00565ED7">
        <w:rPr>
          <w:rFonts w:cs="Tahoma"/>
          <w:b/>
          <w:bCs/>
          <w:szCs w:val="20"/>
        </w:rPr>
        <w:t xml:space="preserve">07. </w:t>
      </w:r>
    </w:p>
    <w:p w14:paraId="06B5371B" w14:textId="77777777" w:rsidR="00ED5104" w:rsidRDefault="00ED5104" w:rsidP="00ED5104">
      <w:pPr>
        <w:jc w:val="both"/>
        <w:rPr>
          <w:rFonts w:cs="Tahoma"/>
          <w:szCs w:val="20"/>
        </w:rPr>
      </w:pPr>
      <w:r w:rsidRPr="001F0ED1">
        <w:rPr>
          <w:rFonts w:cs="Arial"/>
          <w:b/>
          <w:bCs/>
        </w:rPr>
        <w:t xml:space="preserve">Prenova modula oz. izdelava modula na novi tehnologiji še ni </w:t>
      </w:r>
      <w:r>
        <w:rPr>
          <w:rFonts w:cs="Arial"/>
          <w:b/>
          <w:bCs/>
        </w:rPr>
        <w:t>izvedena.</w:t>
      </w:r>
    </w:p>
    <w:p w14:paraId="710FAC0C" w14:textId="2AD1E30E"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r w:rsidRPr="00DA2247">
        <w:rPr>
          <w:b/>
          <w:bCs/>
        </w:rPr>
        <w:t xml:space="preserve">Podrobneje so funkcionalnosti modula Konsolidacija v lokalni aplikaciji </w:t>
      </w:r>
      <w:proofErr w:type="spellStart"/>
      <w:r w:rsidRPr="00DA2247">
        <w:rPr>
          <w:b/>
          <w:bCs/>
        </w:rPr>
        <w:t>APPrA</w:t>
      </w:r>
      <w:proofErr w:type="spellEnd"/>
      <w:r w:rsidRPr="00DA2247">
        <w:rPr>
          <w:b/>
          <w:bCs/>
        </w:rPr>
        <w:t xml:space="preserve"> predstavljene v prilogi: 11a_Uporabni</w:t>
      </w:r>
      <w:r w:rsidR="00EB2F45">
        <w:rPr>
          <w:b/>
          <w:bCs/>
        </w:rPr>
        <w:t>s</w:t>
      </w:r>
      <w:r w:rsidRPr="00DA2247">
        <w:rPr>
          <w:b/>
          <w:bCs/>
        </w:rPr>
        <w:t>ki</w:t>
      </w:r>
      <w:r w:rsidR="00EB2F45">
        <w:rPr>
          <w:b/>
          <w:bCs/>
        </w:rPr>
        <w:t>_</w:t>
      </w:r>
      <w:r w:rsidRPr="00DA2247">
        <w:rPr>
          <w:b/>
          <w:bCs/>
        </w:rPr>
        <w:t>priro</w:t>
      </w:r>
      <w:r w:rsidR="00EB2F45">
        <w:rPr>
          <w:b/>
          <w:bCs/>
        </w:rPr>
        <w:t>c</w:t>
      </w:r>
      <w:r w:rsidRPr="00DA2247">
        <w:rPr>
          <w:b/>
          <w:bCs/>
        </w:rPr>
        <w:t>nik</w:t>
      </w:r>
      <w:r w:rsidR="00EB2F45">
        <w:rPr>
          <w:b/>
          <w:bCs/>
        </w:rPr>
        <w:t>_</w:t>
      </w:r>
      <w:r w:rsidRPr="00DA2247">
        <w:rPr>
          <w:b/>
          <w:bCs/>
        </w:rPr>
        <w:t>APPrA</w:t>
      </w:r>
      <w:r w:rsidR="00A70E26">
        <w:rPr>
          <w:b/>
          <w:bCs/>
        </w:rPr>
        <w:t>–</w:t>
      </w:r>
      <w:r w:rsidRPr="00DA2247">
        <w:rPr>
          <w:b/>
          <w:bCs/>
        </w:rPr>
        <w:t>KONSOLIDACIJA</w:t>
      </w:r>
      <w:r w:rsidR="00A70E26">
        <w:rPr>
          <w:b/>
          <w:bCs/>
        </w:rPr>
        <w:t>.</w:t>
      </w:r>
    </w:p>
    <w:p w14:paraId="01482CC4" w14:textId="77777777" w:rsidR="00ED5104" w:rsidRPr="00B24DBA" w:rsidRDefault="00ED5104" w:rsidP="002A71A8">
      <w:pPr>
        <w:pStyle w:val="Naslov3"/>
      </w:pPr>
      <w:bookmarkStart w:id="48" w:name="_Toc220566070"/>
      <w:bookmarkStart w:id="49" w:name="_Toc227669687"/>
      <w:r w:rsidRPr="00B24DBA">
        <w:t>Modul ESA</w:t>
      </w:r>
      <w:bookmarkEnd w:id="48"/>
      <w:bookmarkEnd w:id="49"/>
      <w:r w:rsidRPr="00B24DBA">
        <w:t xml:space="preserve"> </w:t>
      </w:r>
    </w:p>
    <w:p w14:paraId="48EA1DF7" w14:textId="0E84A46F" w:rsidR="00ED5104" w:rsidRPr="00565ED7" w:rsidRDefault="00ED5104" w:rsidP="00ED5104">
      <w:pPr>
        <w:spacing w:after="120"/>
        <w:jc w:val="both"/>
        <w:rPr>
          <w:rFonts w:cs="Tahoma"/>
          <w:szCs w:val="20"/>
        </w:rPr>
      </w:pPr>
      <w:r w:rsidRPr="00565ED7">
        <w:rPr>
          <w:rFonts w:cs="Tahoma"/>
          <w:szCs w:val="20"/>
        </w:rPr>
        <w:t>Osnovni namen modula ESA je prevod podatkov iz ekonomske klasifikacije na ESA kategorije in izdelava izpisov po ESA klasifikaciji skladno z evropskimi statističnimi standardi. Modul omogoča izdelavo, kopiranje in urejanje prevajalnikov, ki vsebujejo pravila za povezavo med posameznimi konti ekonomske klasifikacije in ustreznimi ESA kategorijami. Uporabnik lahko izbere privzeti prevajalnik, ki je zaklenjen in ga ni mogoče spreminjati, ali pa ustvari lastnega</w:t>
      </w:r>
      <w:r w:rsidR="00BA0281">
        <w:rPr>
          <w:rFonts w:cs="Tahoma"/>
          <w:szCs w:val="20"/>
        </w:rPr>
        <w:t xml:space="preserve"> – </w:t>
      </w:r>
      <w:r w:rsidRPr="00565ED7">
        <w:rPr>
          <w:rFonts w:cs="Tahoma"/>
          <w:szCs w:val="20"/>
        </w:rPr>
        <w:t xml:space="preserve">bodisi s kopiranjem obstoječega </w:t>
      </w:r>
      <w:r w:rsidR="00BA0281">
        <w:rPr>
          <w:rFonts w:cs="Tahoma"/>
          <w:szCs w:val="20"/>
        </w:rPr>
        <w:t>ali</w:t>
      </w:r>
      <w:r w:rsidR="00BA0281" w:rsidRPr="00565ED7">
        <w:rPr>
          <w:rFonts w:cs="Tahoma"/>
          <w:szCs w:val="20"/>
        </w:rPr>
        <w:t xml:space="preserve"> </w:t>
      </w:r>
      <w:r w:rsidRPr="00565ED7">
        <w:rPr>
          <w:rFonts w:cs="Tahoma"/>
          <w:szCs w:val="20"/>
        </w:rPr>
        <w:t>z izdelavo novega. Pri tem določi osnovne podatke prevajalnika, kot so naziv, vrsta in opis, ter vnese pravila za prevod na najnižji nivo ekonomske klasifikacije.</w:t>
      </w:r>
    </w:p>
    <w:p w14:paraId="588C6080" w14:textId="77777777" w:rsidR="00ED5104" w:rsidRDefault="00ED5104" w:rsidP="00ED5104">
      <w:pPr>
        <w:spacing w:after="120"/>
        <w:jc w:val="both"/>
        <w:rPr>
          <w:rFonts w:cs="Tahoma"/>
          <w:szCs w:val="20"/>
        </w:rPr>
      </w:pPr>
      <w:r w:rsidRPr="00565ED7">
        <w:rPr>
          <w:rFonts w:cs="Tahoma"/>
          <w:szCs w:val="20"/>
        </w:rPr>
        <w:t>Postopek prevoda vključuje izbiro osnovnih podatkov, ki jih želimo prevajati, zagon preračuna in po potrebi vnos popravkov. Rezultat se zapiše v podatkovno bazo APPrA2007, uporabnik pa lahko podatke izvozi v Excel ali pripravi poročila, ki prikazujejo uporabljena pravila in preračunane vrednosti. Modul omogoča enostavno ponovitev prevoda ob spremembi vhodnih podatkov ali pravil prevajalnika, kar zagotavlja fleksibilnost in ažurnost podatkov. Poleg tega sistem ponuja informativne prikaze, ki opozarjajo na nove kontne postavke, za katere je treba dodati pravila.</w:t>
      </w:r>
    </w:p>
    <w:p w14:paraId="1C5EF6A7" w14:textId="37B17E80" w:rsidR="00ED5104" w:rsidRPr="00565ED7" w:rsidRDefault="00ED5104" w:rsidP="00ED5104">
      <w:pPr>
        <w:spacing w:after="120"/>
        <w:jc w:val="both"/>
        <w:rPr>
          <w:rFonts w:cs="Tahoma"/>
          <w:b/>
          <w:bCs/>
          <w:szCs w:val="20"/>
        </w:rPr>
      </w:pPr>
      <w:r w:rsidRPr="00565ED7">
        <w:rPr>
          <w:rFonts w:cs="Tahoma"/>
          <w:b/>
          <w:bCs/>
          <w:szCs w:val="20"/>
        </w:rPr>
        <w:t>Modul, ki v okviru aplikacije APPrA2007 omogoča izdelavo ESA prevodov in izpisov, ne bo prenesen na nov sistem APPrA17. Uporaba modula ni nikoli zaživela,</w:t>
      </w:r>
      <w:r w:rsidR="00CC29A0">
        <w:rPr>
          <w:rFonts w:cs="Tahoma"/>
          <w:b/>
          <w:bCs/>
          <w:szCs w:val="20"/>
        </w:rPr>
        <w:t xml:space="preserve"> ker preračuni niso delovali pravilno in ker se je statistična metodologija veliko spreminja, zato</w:t>
      </w:r>
      <w:r w:rsidR="00CC29A0" w:rsidRPr="00565ED7">
        <w:rPr>
          <w:rFonts w:cs="Tahoma"/>
          <w:b/>
          <w:bCs/>
          <w:szCs w:val="20"/>
        </w:rPr>
        <w:t xml:space="preserve"> </w:t>
      </w:r>
      <w:r w:rsidRPr="00565ED7">
        <w:rPr>
          <w:rFonts w:cs="Tahoma"/>
          <w:b/>
          <w:bCs/>
          <w:szCs w:val="20"/>
        </w:rPr>
        <w:t>se je Direktorat za ekonomsko in fiskalno politiko usmeril v uporabo drugih programskih orodij.</w:t>
      </w:r>
    </w:p>
    <w:p w14:paraId="1849062C" w14:textId="6D161AD7" w:rsidR="0014455C" w:rsidRDefault="0014455C">
      <w:pPr>
        <w:spacing w:line="276" w:lineRule="auto"/>
      </w:pPr>
      <w:bookmarkStart w:id="50" w:name="_Toc220497068"/>
      <w:bookmarkStart w:id="51" w:name="_Toc220497399"/>
      <w:bookmarkStart w:id="52" w:name="_Toc220497723"/>
      <w:bookmarkStart w:id="53" w:name="_Toc220499085"/>
      <w:bookmarkStart w:id="54" w:name="_Toc220499593"/>
      <w:bookmarkStart w:id="55" w:name="_Toc220499686"/>
      <w:bookmarkStart w:id="56" w:name="_Toc220497069"/>
      <w:bookmarkStart w:id="57" w:name="_Toc220497400"/>
      <w:bookmarkStart w:id="58" w:name="_Toc220497724"/>
      <w:bookmarkStart w:id="59" w:name="_Toc220499086"/>
      <w:bookmarkStart w:id="60" w:name="_Toc220499594"/>
      <w:bookmarkStart w:id="61" w:name="_Toc220499687"/>
      <w:bookmarkStart w:id="62" w:name="_Toc220497070"/>
      <w:bookmarkStart w:id="63" w:name="_Toc220497401"/>
      <w:bookmarkStart w:id="64" w:name="_Toc220497725"/>
      <w:bookmarkStart w:id="65" w:name="_Toc220499087"/>
      <w:bookmarkStart w:id="66" w:name="_Toc220499595"/>
      <w:bookmarkStart w:id="67" w:name="_Toc220499688"/>
      <w:bookmarkStart w:id="68" w:name="_Toc220497071"/>
      <w:bookmarkStart w:id="69" w:name="_Toc220497402"/>
      <w:bookmarkStart w:id="70" w:name="_Toc220497726"/>
      <w:bookmarkStart w:id="71" w:name="_Toc220499088"/>
      <w:bookmarkStart w:id="72" w:name="_Toc220499596"/>
      <w:bookmarkStart w:id="73" w:name="_Toc220499689"/>
      <w:bookmarkStart w:id="74" w:name="_Toc220497072"/>
      <w:bookmarkStart w:id="75" w:name="_Toc220497403"/>
      <w:bookmarkStart w:id="76" w:name="_Toc220497727"/>
      <w:bookmarkStart w:id="77" w:name="_Toc220499089"/>
      <w:bookmarkStart w:id="78" w:name="_Toc220499597"/>
      <w:bookmarkStart w:id="79" w:name="_Toc220499690"/>
      <w:bookmarkStart w:id="80" w:name="_Toc220497073"/>
      <w:bookmarkStart w:id="81" w:name="_Toc220497404"/>
      <w:bookmarkStart w:id="82" w:name="_Toc220497728"/>
      <w:bookmarkStart w:id="83" w:name="_Toc220499090"/>
      <w:bookmarkStart w:id="84" w:name="_Toc220499598"/>
      <w:bookmarkStart w:id="85" w:name="_Toc220499691"/>
      <w:bookmarkStart w:id="86" w:name="_Toc220497074"/>
      <w:bookmarkStart w:id="87" w:name="_Toc220497405"/>
      <w:bookmarkStart w:id="88" w:name="_Toc220497729"/>
      <w:bookmarkStart w:id="89" w:name="_Toc220499091"/>
      <w:bookmarkStart w:id="90" w:name="_Toc220499599"/>
      <w:bookmarkStart w:id="91" w:name="_Toc220499692"/>
      <w:bookmarkStart w:id="92" w:name="_Toc220497075"/>
      <w:bookmarkStart w:id="93" w:name="_Toc220497406"/>
      <w:bookmarkStart w:id="94" w:name="_Toc220497730"/>
      <w:bookmarkStart w:id="95" w:name="_Toc220499092"/>
      <w:bookmarkStart w:id="96" w:name="_Toc220499600"/>
      <w:bookmarkStart w:id="97" w:name="_Toc220499693"/>
      <w:bookmarkStart w:id="98" w:name="_Toc220497076"/>
      <w:bookmarkStart w:id="99" w:name="_Toc220497407"/>
      <w:bookmarkStart w:id="100" w:name="_Toc220497731"/>
      <w:bookmarkStart w:id="101" w:name="_Toc220499093"/>
      <w:bookmarkStart w:id="102" w:name="_Toc220499601"/>
      <w:bookmarkStart w:id="103" w:name="_Toc220499694"/>
      <w:bookmarkStart w:id="104" w:name="_Toc220497077"/>
      <w:bookmarkStart w:id="105" w:name="_Toc220497408"/>
      <w:bookmarkStart w:id="106" w:name="_Toc220497732"/>
      <w:bookmarkStart w:id="107" w:name="_Toc220499094"/>
      <w:bookmarkStart w:id="108" w:name="_Toc220499602"/>
      <w:bookmarkStart w:id="109" w:name="_Toc220499695"/>
      <w:bookmarkStart w:id="110" w:name="_Toc220497078"/>
      <w:bookmarkStart w:id="111" w:name="_Toc220497409"/>
      <w:bookmarkStart w:id="112" w:name="_Toc220497733"/>
      <w:bookmarkStart w:id="113" w:name="_Toc220499095"/>
      <w:bookmarkStart w:id="114" w:name="_Toc220499603"/>
      <w:bookmarkStart w:id="115" w:name="_Toc220499696"/>
      <w:bookmarkStart w:id="116" w:name="_Toc220497079"/>
      <w:bookmarkStart w:id="117" w:name="_Toc220497410"/>
      <w:bookmarkStart w:id="118" w:name="_Toc220497734"/>
      <w:bookmarkStart w:id="119" w:name="_Toc220499096"/>
      <w:bookmarkStart w:id="120" w:name="_Toc220499604"/>
      <w:bookmarkStart w:id="121" w:name="_Toc220499697"/>
      <w:bookmarkStart w:id="122" w:name="_Toc220497080"/>
      <w:bookmarkStart w:id="123" w:name="_Toc220497411"/>
      <w:bookmarkStart w:id="124" w:name="_Toc220497735"/>
      <w:bookmarkStart w:id="125" w:name="_Toc220499097"/>
      <w:bookmarkStart w:id="126" w:name="_Toc220499605"/>
      <w:bookmarkStart w:id="127" w:name="_Toc220499698"/>
      <w:bookmarkStart w:id="128" w:name="_Toc220497081"/>
      <w:bookmarkStart w:id="129" w:name="_Toc220497412"/>
      <w:bookmarkStart w:id="130" w:name="_Toc220497736"/>
      <w:bookmarkStart w:id="131" w:name="_Toc220499098"/>
      <w:bookmarkStart w:id="132" w:name="_Toc220499606"/>
      <w:bookmarkStart w:id="133" w:name="_Toc220499699"/>
      <w:bookmarkStart w:id="134" w:name="_Toc220497082"/>
      <w:bookmarkStart w:id="135" w:name="_Toc220497413"/>
      <w:bookmarkStart w:id="136" w:name="_Toc220497737"/>
      <w:bookmarkStart w:id="137" w:name="_Toc220499099"/>
      <w:bookmarkStart w:id="138" w:name="_Toc220499607"/>
      <w:bookmarkStart w:id="139" w:name="_Toc220499700"/>
      <w:bookmarkStart w:id="140" w:name="_Toc220497083"/>
      <w:bookmarkStart w:id="141" w:name="_Toc220497414"/>
      <w:bookmarkStart w:id="142" w:name="_Toc220497738"/>
      <w:bookmarkStart w:id="143" w:name="_Toc220499100"/>
      <w:bookmarkStart w:id="144" w:name="_Toc220499608"/>
      <w:bookmarkStart w:id="145" w:name="_Toc220499701"/>
      <w:bookmarkStart w:id="146" w:name="_Toc220497084"/>
      <w:bookmarkStart w:id="147" w:name="_Toc220497415"/>
      <w:bookmarkStart w:id="148" w:name="_Toc220497739"/>
      <w:bookmarkStart w:id="149" w:name="_Toc220499101"/>
      <w:bookmarkStart w:id="150" w:name="_Toc220499609"/>
      <w:bookmarkStart w:id="151" w:name="_Toc220499702"/>
      <w:bookmarkStart w:id="152" w:name="_Toc220497085"/>
      <w:bookmarkStart w:id="153" w:name="_Toc220497416"/>
      <w:bookmarkStart w:id="154" w:name="_Toc220497740"/>
      <w:bookmarkStart w:id="155" w:name="_Toc220499102"/>
      <w:bookmarkStart w:id="156" w:name="_Toc220499610"/>
      <w:bookmarkStart w:id="157" w:name="_Toc220499703"/>
      <w:bookmarkStart w:id="158" w:name="_Toc220497086"/>
      <w:bookmarkStart w:id="159" w:name="_Toc220497417"/>
      <w:bookmarkStart w:id="160" w:name="_Toc220497741"/>
      <w:bookmarkStart w:id="161" w:name="_Toc220499103"/>
      <w:bookmarkStart w:id="162" w:name="_Toc220499611"/>
      <w:bookmarkStart w:id="163" w:name="_Toc220499704"/>
      <w:bookmarkStart w:id="164" w:name="_Toc220497087"/>
      <w:bookmarkStart w:id="165" w:name="_Toc220497418"/>
      <w:bookmarkStart w:id="166" w:name="_Toc220497742"/>
      <w:bookmarkStart w:id="167" w:name="_Toc220499104"/>
      <w:bookmarkStart w:id="168" w:name="_Toc220499612"/>
      <w:bookmarkStart w:id="169" w:name="_Toc220499705"/>
      <w:bookmarkStart w:id="170" w:name="_Toc220497088"/>
      <w:bookmarkStart w:id="171" w:name="_Toc220497419"/>
      <w:bookmarkStart w:id="172" w:name="_Toc220497743"/>
      <w:bookmarkStart w:id="173" w:name="_Toc220499105"/>
      <w:bookmarkStart w:id="174" w:name="_Toc220499613"/>
      <w:bookmarkStart w:id="175" w:name="_Toc220499706"/>
      <w:bookmarkStart w:id="176" w:name="_Toc220497089"/>
      <w:bookmarkStart w:id="177" w:name="_Toc220497420"/>
      <w:bookmarkStart w:id="178" w:name="_Toc220497744"/>
      <w:bookmarkStart w:id="179" w:name="_Toc220499106"/>
      <w:bookmarkStart w:id="180" w:name="_Toc220499614"/>
      <w:bookmarkStart w:id="181" w:name="_Toc220499707"/>
      <w:bookmarkStart w:id="182" w:name="_Toc220497090"/>
      <w:bookmarkStart w:id="183" w:name="_Toc220497421"/>
      <w:bookmarkStart w:id="184" w:name="_Toc220497745"/>
      <w:bookmarkStart w:id="185" w:name="_Toc220499107"/>
      <w:bookmarkStart w:id="186" w:name="_Toc220499615"/>
      <w:bookmarkStart w:id="187" w:name="_Toc220499708"/>
      <w:bookmarkStart w:id="188" w:name="_Toc220497091"/>
      <w:bookmarkStart w:id="189" w:name="_Toc220497422"/>
      <w:bookmarkStart w:id="190" w:name="_Toc220497746"/>
      <w:bookmarkStart w:id="191" w:name="_Toc220499108"/>
      <w:bookmarkStart w:id="192" w:name="_Toc220499616"/>
      <w:bookmarkStart w:id="193" w:name="_Toc220499709"/>
      <w:bookmarkStart w:id="194" w:name="_Toc220497092"/>
      <w:bookmarkStart w:id="195" w:name="_Toc220497423"/>
      <w:bookmarkStart w:id="196" w:name="_Toc220497747"/>
      <w:bookmarkStart w:id="197" w:name="_Toc220499109"/>
      <w:bookmarkStart w:id="198" w:name="_Toc220499617"/>
      <w:bookmarkStart w:id="199" w:name="_Toc220499710"/>
      <w:bookmarkStart w:id="200" w:name="_Toc220497093"/>
      <w:bookmarkStart w:id="201" w:name="_Toc220497424"/>
      <w:bookmarkStart w:id="202" w:name="_Toc220497748"/>
      <w:bookmarkStart w:id="203" w:name="_Toc220499110"/>
      <w:bookmarkStart w:id="204" w:name="_Toc220499618"/>
      <w:bookmarkStart w:id="205" w:name="_Toc220499711"/>
      <w:bookmarkStart w:id="206" w:name="_Toc220497094"/>
      <w:bookmarkStart w:id="207" w:name="_Toc220497425"/>
      <w:bookmarkStart w:id="208" w:name="_Toc220497749"/>
      <w:bookmarkStart w:id="209" w:name="_Toc220499111"/>
      <w:bookmarkStart w:id="210" w:name="_Toc220499619"/>
      <w:bookmarkStart w:id="211" w:name="_Toc220499712"/>
      <w:bookmarkStart w:id="212" w:name="_Toc220566071"/>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br w:type="page"/>
      </w:r>
    </w:p>
    <w:p w14:paraId="0053354E" w14:textId="6028DB99" w:rsidR="00ED5104" w:rsidRPr="002A71A8" w:rsidRDefault="00ED5104" w:rsidP="002A71A8">
      <w:pPr>
        <w:pStyle w:val="Naslov2"/>
      </w:pPr>
      <w:bookmarkStart w:id="213" w:name="_Toc227669688"/>
      <w:r w:rsidRPr="002A71A8">
        <w:lastRenderedPageBreak/>
        <w:t xml:space="preserve">Aplikacija </w:t>
      </w:r>
      <w:proofErr w:type="spellStart"/>
      <w:r w:rsidRPr="002A71A8">
        <w:t>SAPPrA</w:t>
      </w:r>
      <w:bookmarkEnd w:id="212"/>
      <w:bookmarkEnd w:id="213"/>
      <w:proofErr w:type="spellEnd"/>
    </w:p>
    <w:p w14:paraId="13309408" w14:textId="141141FB" w:rsidR="00ED5104" w:rsidRPr="00936C60" w:rsidRDefault="0014455C" w:rsidP="00ED5104">
      <w:r>
        <w:rPr>
          <w:rFonts w:cs="Arial"/>
          <w:noProof/>
          <w:sz w:val="18"/>
          <w:szCs w:val="18"/>
        </w:rPr>
        <w:drawing>
          <wp:anchor distT="0" distB="0" distL="114300" distR="114300" simplePos="0" relativeHeight="251658241" behindDoc="0" locked="0" layoutInCell="1" allowOverlap="1" wp14:anchorId="6DCB909A" wp14:editId="488C6689">
            <wp:simplePos x="0" y="0"/>
            <wp:positionH relativeFrom="margin">
              <wp:align>center</wp:align>
            </wp:positionH>
            <wp:positionV relativeFrom="margin">
              <wp:posOffset>426752</wp:posOffset>
            </wp:positionV>
            <wp:extent cx="4527550" cy="2062480"/>
            <wp:effectExtent l="0" t="0" r="0" b="0"/>
            <wp:wrapSquare wrapText="bothSides"/>
            <wp:docPr id="192062614" name="Slika 1" descr="Slika, ki vsebuje besede besedilo, posnetek zaslona, pisava,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62614" name="Slika 1" descr="Slika, ki vsebuje besede besedilo, posnetek zaslona, pisava, oblikovanje&#10;&#10;Vsebina, ustvarjena z umetno inteligenco, morda ni pravilna."/>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27550" cy="2062480"/>
                    </a:xfrm>
                    <a:prstGeom prst="rect">
                      <a:avLst/>
                    </a:prstGeom>
                    <a:noFill/>
                    <a:ln>
                      <a:noFill/>
                    </a:ln>
                  </pic:spPr>
                </pic:pic>
              </a:graphicData>
            </a:graphic>
          </wp:anchor>
        </w:drawing>
      </w:r>
    </w:p>
    <w:p w14:paraId="49ABC533" w14:textId="24BC19E5" w:rsidR="00ED5104" w:rsidRDefault="00ED5104" w:rsidP="00ED5104">
      <w:pPr>
        <w:jc w:val="center"/>
      </w:pPr>
    </w:p>
    <w:p w14:paraId="27FE93EA" w14:textId="77777777" w:rsidR="0014455C" w:rsidRDefault="0014455C" w:rsidP="00ED5104">
      <w:pPr>
        <w:pStyle w:val="Napis"/>
      </w:pPr>
    </w:p>
    <w:p w14:paraId="19B1FD72" w14:textId="77777777" w:rsidR="0014455C" w:rsidRDefault="0014455C" w:rsidP="00ED5104">
      <w:pPr>
        <w:pStyle w:val="Napis"/>
      </w:pPr>
    </w:p>
    <w:p w14:paraId="38E5C1BE" w14:textId="77777777" w:rsidR="0014455C" w:rsidRDefault="0014455C" w:rsidP="00ED5104">
      <w:pPr>
        <w:pStyle w:val="Napis"/>
      </w:pPr>
    </w:p>
    <w:p w14:paraId="639DA138" w14:textId="77777777" w:rsidR="0014455C" w:rsidRDefault="0014455C" w:rsidP="00ED5104">
      <w:pPr>
        <w:pStyle w:val="Napis"/>
      </w:pPr>
    </w:p>
    <w:p w14:paraId="4F57C378" w14:textId="77777777" w:rsidR="0014455C" w:rsidRDefault="0014455C" w:rsidP="00ED5104">
      <w:pPr>
        <w:pStyle w:val="Napis"/>
      </w:pPr>
    </w:p>
    <w:p w14:paraId="1D74A87F" w14:textId="77777777" w:rsidR="0014455C" w:rsidRDefault="0014455C" w:rsidP="00ED5104">
      <w:pPr>
        <w:pStyle w:val="Napis"/>
      </w:pPr>
    </w:p>
    <w:p w14:paraId="48687D87" w14:textId="77777777" w:rsidR="0014455C" w:rsidRDefault="0014455C" w:rsidP="00ED5104">
      <w:pPr>
        <w:pStyle w:val="Napis"/>
      </w:pPr>
    </w:p>
    <w:p w14:paraId="22444458" w14:textId="77777777" w:rsidR="0014455C" w:rsidRDefault="0014455C" w:rsidP="00ED5104">
      <w:pPr>
        <w:pStyle w:val="Napis"/>
      </w:pPr>
    </w:p>
    <w:p w14:paraId="551BC10D" w14:textId="77777777" w:rsidR="0014455C" w:rsidRDefault="0014455C" w:rsidP="00ED5104">
      <w:pPr>
        <w:pStyle w:val="Napis"/>
      </w:pPr>
    </w:p>
    <w:p w14:paraId="5DB91E5A" w14:textId="2FFE980C" w:rsidR="00ED5104" w:rsidRDefault="00ED5104" w:rsidP="00ED5104">
      <w:pPr>
        <w:pStyle w:val="Napis"/>
      </w:pPr>
      <w:r w:rsidRPr="00E66975">
        <w:t xml:space="preserve">Slika 5: Moduli sistema </w:t>
      </w:r>
      <w:proofErr w:type="spellStart"/>
      <w:r w:rsidRPr="00E66975">
        <w:t>SAPPrA</w:t>
      </w:r>
      <w:proofErr w:type="spellEnd"/>
      <w:r w:rsidRPr="00E66975">
        <w:t>, ki podpirajo proračunski proces za državni proračun</w:t>
      </w:r>
    </w:p>
    <w:p w14:paraId="009EBDD1" w14:textId="7CB4E737" w:rsidR="00ED5104" w:rsidRPr="00936C60" w:rsidRDefault="00ED5104" w:rsidP="00ED5104"/>
    <w:p w14:paraId="64E4A0FD" w14:textId="19B2729B" w:rsidR="00ED5104" w:rsidRPr="00565ED7" w:rsidRDefault="00ED5104" w:rsidP="00ED5104">
      <w:pPr>
        <w:jc w:val="both"/>
        <w:rPr>
          <w:rFonts w:cs="Arial"/>
        </w:rPr>
      </w:pPr>
      <w:r w:rsidRPr="001F0ED1">
        <w:rPr>
          <w:rFonts w:cs="Arial"/>
        </w:rPr>
        <w:t xml:space="preserve">Aplikacija </w:t>
      </w:r>
      <w:proofErr w:type="spellStart"/>
      <w:r w:rsidRPr="001F0ED1">
        <w:rPr>
          <w:rFonts w:cs="Arial"/>
        </w:rPr>
        <w:t>S</w:t>
      </w:r>
      <w:r>
        <w:rPr>
          <w:rFonts w:cs="Arial"/>
        </w:rPr>
        <w:t>APPrA</w:t>
      </w:r>
      <w:proofErr w:type="spellEnd"/>
      <w:r w:rsidRPr="001F0ED1">
        <w:rPr>
          <w:rFonts w:cs="Arial"/>
        </w:rPr>
        <w:t xml:space="preserve"> je spletna aplikacija, zgrajena na </w:t>
      </w:r>
      <w:proofErr w:type="spellStart"/>
      <w:r w:rsidRPr="001F0ED1">
        <w:rPr>
          <w:rFonts w:cs="Arial"/>
        </w:rPr>
        <w:t>trinivojski</w:t>
      </w:r>
      <w:proofErr w:type="spellEnd"/>
      <w:r w:rsidRPr="001F0ED1">
        <w:rPr>
          <w:rFonts w:cs="Arial"/>
        </w:rPr>
        <w:t xml:space="preserve"> </w:t>
      </w:r>
      <w:r>
        <w:rPr>
          <w:rFonts w:cs="Arial"/>
        </w:rPr>
        <w:t>arhitekturi</w:t>
      </w:r>
      <w:r w:rsidRPr="001F0ED1">
        <w:rPr>
          <w:rFonts w:cs="Arial"/>
        </w:rPr>
        <w:t xml:space="preserve"> – odjemalec, aplikacijski strežnik ter podatkovni strežnik. </w:t>
      </w:r>
      <w:r>
        <w:rPr>
          <w:rFonts w:cs="Arial"/>
        </w:rPr>
        <w:t>Namenjena</w:t>
      </w:r>
      <w:r w:rsidRPr="00565ED7">
        <w:rPr>
          <w:rFonts w:cs="Arial"/>
          <w:szCs w:val="20"/>
        </w:rPr>
        <w:t xml:space="preserve"> je bila zbiranju, posredovanju in analiziranju informacij, povezanih s proračunom (priprava proračuna in zaključni račun proračuna). Polega državnega proračuna je bila v sistem vključena tudi podpora pripravi proračunov občin ter komunikacija občin z </w:t>
      </w:r>
      <w:r w:rsidR="00C316D6">
        <w:rPr>
          <w:rFonts w:cs="Arial"/>
          <w:szCs w:val="20"/>
        </w:rPr>
        <w:t>MF</w:t>
      </w:r>
      <w:r w:rsidRPr="00565ED7">
        <w:rPr>
          <w:rFonts w:cs="Arial"/>
          <w:szCs w:val="20"/>
        </w:rPr>
        <w:t xml:space="preserve">. Po obsežni prenovi v preteklem razvojnem obdobju (2017-2025) so proračunski uporabniki državnega proračuna za pripravo proračuna in pripravo zaključnega računa proračuna že uporabili spletno Aplikacijo APPrA17. V letu 2025 je bil v aplikacijo APPrA17 nameščen modul Generična poročila, ki je namenjen pripravi raznovrstnih analiz podatkov. Trenutno deluje vzporedno z obema analitičnima moduloma stare aplikacije </w:t>
      </w:r>
      <w:proofErr w:type="spellStart"/>
      <w:r w:rsidRPr="00565ED7">
        <w:rPr>
          <w:rFonts w:cs="Arial"/>
          <w:szCs w:val="20"/>
        </w:rPr>
        <w:t>SAPPrA</w:t>
      </w:r>
      <w:proofErr w:type="spellEnd"/>
      <w:r w:rsidRPr="00565ED7">
        <w:rPr>
          <w:rFonts w:cs="Arial"/>
          <w:szCs w:val="20"/>
        </w:rPr>
        <w:t xml:space="preserve"> (Realizacija državnega proračuna in Realizacija državnega proračuna – NRP). Lokalne skupnosti bodo nove module z vsemi funkcionalnosti starega sistema, in sicer podporo pripravi proračuna in zaključnega računa občin,</w:t>
      </w:r>
      <w:r w:rsidR="000365C5">
        <w:rPr>
          <w:rFonts w:cs="Arial"/>
          <w:szCs w:val="20"/>
        </w:rPr>
        <w:t xml:space="preserve"> </w:t>
      </w:r>
      <w:r w:rsidR="000B758E">
        <w:rPr>
          <w:rFonts w:cs="Arial"/>
          <w:szCs w:val="20"/>
        </w:rPr>
        <w:t>k</w:t>
      </w:r>
      <w:r w:rsidRPr="00565ED7">
        <w:rPr>
          <w:rFonts w:cs="Arial"/>
          <w:szCs w:val="20"/>
        </w:rPr>
        <w:t xml:space="preserve">onsolidacijo občinskih blagajn ter administracijo pričele uporabljati v prihodnjih letih. </w:t>
      </w:r>
    </w:p>
    <w:p w14:paraId="3200EE3E" w14:textId="77777777" w:rsidR="00ED5104" w:rsidRPr="00565ED7" w:rsidRDefault="00ED5104" w:rsidP="00ED5104">
      <w:pPr>
        <w:jc w:val="both"/>
        <w:rPr>
          <w:rFonts w:cs="Arial"/>
          <w:szCs w:val="20"/>
        </w:rPr>
      </w:pPr>
      <w:r w:rsidRPr="00565ED7">
        <w:rPr>
          <w:rFonts w:cs="Arial"/>
          <w:szCs w:val="20"/>
        </w:rPr>
        <w:t xml:space="preserve">V sistemu </w:t>
      </w:r>
      <w:proofErr w:type="spellStart"/>
      <w:r w:rsidRPr="00565ED7">
        <w:rPr>
          <w:rFonts w:cs="Arial"/>
          <w:szCs w:val="20"/>
        </w:rPr>
        <w:t>SAPPrA</w:t>
      </w:r>
      <w:proofErr w:type="spellEnd"/>
      <w:r w:rsidRPr="00565ED7">
        <w:rPr>
          <w:rFonts w:cs="Arial"/>
          <w:szCs w:val="20"/>
        </w:rPr>
        <w:t xml:space="preserve"> ostaja še orodje (modul) Cilji in Kazalniki, ki zajema podatke sprejetih proračunov in zaključnih računov po zadnji aktualni strukturi ciljev in kazalnikov, a ni povezano z novim sistemom APPrA17.</w:t>
      </w:r>
    </w:p>
    <w:p w14:paraId="68C087C7" w14:textId="42673E14" w:rsidR="00ED5104" w:rsidRPr="00DA2247" w:rsidRDefault="00ED5104" w:rsidP="00ED5104">
      <w:pPr>
        <w:jc w:val="both"/>
        <w:rPr>
          <w:rFonts w:cs="Arial"/>
          <w:szCs w:val="20"/>
        </w:rPr>
      </w:pPr>
      <w:r w:rsidRPr="00565ED7">
        <w:rPr>
          <w:rFonts w:cs="Arial"/>
          <w:szCs w:val="20"/>
        </w:rPr>
        <w:t xml:space="preserve">Prav tako je preko </w:t>
      </w:r>
      <w:proofErr w:type="spellStart"/>
      <w:r w:rsidRPr="00565ED7">
        <w:rPr>
          <w:rFonts w:cs="Arial"/>
          <w:szCs w:val="20"/>
        </w:rPr>
        <w:t>SAPPrA</w:t>
      </w:r>
      <w:proofErr w:type="spellEnd"/>
      <w:r w:rsidRPr="00565ED7">
        <w:rPr>
          <w:rFonts w:cs="Arial"/>
          <w:szCs w:val="20"/>
        </w:rPr>
        <w:t xml:space="preserve"> moč dostopati do Vizualizacije proračuna in Vizualizacije projektov, ki sicer delujeta na spletu</w:t>
      </w:r>
      <w:r w:rsidR="00E10EEB">
        <w:rPr>
          <w:rFonts w:cs="Arial"/>
          <w:szCs w:val="20"/>
        </w:rPr>
        <w:t>,</w:t>
      </w:r>
      <w:r w:rsidRPr="00565ED7">
        <w:rPr>
          <w:rFonts w:cs="Arial"/>
          <w:szCs w:val="20"/>
        </w:rPr>
        <w:t xml:space="preserve"> v ogrodju Microsoft.NET </w:t>
      </w:r>
      <w:proofErr w:type="spellStart"/>
      <w:r w:rsidRPr="00565ED7">
        <w:rPr>
          <w:rFonts w:cs="Arial"/>
          <w:szCs w:val="20"/>
        </w:rPr>
        <w:t>Core</w:t>
      </w:r>
      <w:proofErr w:type="spellEnd"/>
      <w:r w:rsidRPr="00565ED7">
        <w:rPr>
          <w:rFonts w:cs="Arial"/>
          <w:szCs w:val="20"/>
        </w:rPr>
        <w:t xml:space="preserve"> in sta javno dostopna. Oba modula omogočata interaktivni grafični prikaz podatkov državnega proračuna ter podrobnejših informacij o projektih, ki se </w:t>
      </w:r>
      <w:r w:rsidRPr="00DA2247">
        <w:rPr>
          <w:rFonts w:cs="Arial"/>
          <w:szCs w:val="20"/>
        </w:rPr>
        <w:t xml:space="preserve">financirajo iz proračuna. </w:t>
      </w:r>
    </w:p>
    <w:p w14:paraId="3D25D388" w14:textId="16B608BD"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r w:rsidRPr="00DA2247">
        <w:rPr>
          <w:b/>
          <w:bCs/>
        </w:rPr>
        <w:t xml:space="preserve">Podrobneje je </w:t>
      </w:r>
      <w:proofErr w:type="spellStart"/>
      <w:r w:rsidRPr="00DA2247">
        <w:rPr>
          <w:b/>
          <w:bCs/>
        </w:rPr>
        <w:t>SAPPrA</w:t>
      </w:r>
      <w:proofErr w:type="spellEnd"/>
      <w:r w:rsidRPr="00DA2247">
        <w:rPr>
          <w:b/>
          <w:bCs/>
        </w:rPr>
        <w:t xml:space="preserve"> predstavljena v prilogi: 12s_Popis</w:t>
      </w:r>
      <w:r w:rsidR="00436C33">
        <w:rPr>
          <w:b/>
          <w:bCs/>
        </w:rPr>
        <w:t>_</w:t>
      </w:r>
      <w:r w:rsidRPr="00DA2247">
        <w:rPr>
          <w:b/>
          <w:bCs/>
        </w:rPr>
        <w:t>funkcionalnosti</w:t>
      </w:r>
      <w:r w:rsidR="00436C33">
        <w:rPr>
          <w:b/>
          <w:bCs/>
        </w:rPr>
        <w:t>_</w:t>
      </w:r>
      <w:r w:rsidRPr="00DA2247">
        <w:rPr>
          <w:b/>
          <w:bCs/>
        </w:rPr>
        <w:t>SAPPrA_SPLOSNO</w:t>
      </w:r>
      <w:r w:rsidR="00A70E26">
        <w:rPr>
          <w:b/>
          <w:bCs/>
        </w:rPr>
        <w:t>.</w:t>
      </w:r>
    </w:p>
    <w:p w14:paraId="6F30D402" w14:textId="77777777" w:rsidR="00ED5104" w:rsidRDefault="00ED5104" w:rsidP="00ED5104">
      <w:pPr>
        <w:jc w:val="both"/>
        <w:rPr>
          <w:rFonts w:cs="Arial"/>
        </w:rPr>
      </w:pPr>
      <w:r w:rsidRPr="001F0ED1">
        <w:rPr>
          <w:rFonts w:cs="Arial"/>
        </w:rPr>
        <w:t>Sestavlja jo več modulov, ki so na kratko predstavljeni v nadaljevanju.</w:t>
      </w:r>
    </w:p>
    <w:p w14:paraId="3F423521" w14:textId="77777777" w:rsidR="00ED5104" w:rsidRPr="002A71A8" w:rsidRDefault="00ED5104" w:rsidP="002A71A8">
      <w:pPr>
        <w:pStyle w:val="Naslov3"/>
      </w:pPr>
      <w:bookmarkStart w:id="214" w:name="_Toc220566072"/>
      <w:bookmarkStart w:id="215" w:name="_Toc227669689"/>
      <w:r w:rsidRPr="002A71A8">
        <w:t>Modul cilji in kazalci</w:t>
      </w:r>
      <w:bookmarkEnd w:id="214"/>
      <w:bookmarkEnd w:id="215"/>
    </w:p>
    <w:p w14:paraId="69FD1C1C" w14:textId="6A0C0764" w:rsidR="00ED5104" w:rsidRPr="00565ED7" w:rsidRDefault="00ED5104" w:rsidP="00ED5104">
      <w:pPr>
        <w:jc w:val="both"/>
        <w:rPr>
          <w:rFonts w:cs="Tahoma"/>
          <w:szCs w:val="20"/>
        </w:rPr>
      </w:pPr>
      <w:r w:rsidRPr="00565ED7">
        <w:rPr>
          <w:rFonts w:cs="Tahoma"/>
          <w:szCs w:val="20"/>
        </w:rPr>
        <w:t>Modul v osnovi ni namenjen vnosu ali spreminjanju podatkov</w:t>
      </w:r>
      <w:r w:rsidR="00E10EEB">
        <w:rPr>
          <w:rFonts w:cs="Tahoma"/>
          <w:szCs w:val="20"/>
        </w:rPr>
        <w:t>,</w:t>
      </w:r>
      <w:r w:rsidRPr="00565ED7">
        <w:rPr>
          <w:rFonts w:cs="Tahoma"/>
          <w:szCs w:val="20"/>
        </w:rPr>
        <w:t xml:space="preserve"> temveč pregledovanju ciljev in kazalnikov na različne načine. Uporabnikom omogoča vpogled v načrtovane ciljne vrednosti, dosežene vrednosti kazalnikov ter finančna sredstva, ki so namenjena posameznim politikam, programom in ukrepom. Osnovni namen modula je podpora konceptu »rezultatom usmerjenega proračuna«, ki povezuje cilje, kazalnike in finančne podatke z namenom povečanja preglednosti porabe proračunskih sredstev ter izboljšanja učinkovitosti odločanja. Cilji so razvrščeni v štiri nivoje: splošni cilji, specifični cilji, rezultati in neposredni učinki, vsak pa je povezan z ustrezno kategorijo </w:t>
      </w:r>
      <w:r w:rsidRPr="00565ED7">
        <w:rPr>
          <w:rFonts w:cs="Tahoma"/>
          <w:szCs w:val="20"/>
        </w:rPr>
        <w:lastRenderedPageBreak/>
        <w:t xml:space="preserve">programske klasifikacije. Za vsak cilj so določeni kazalniki, ki vključujejo izhodiščno, ciljno in doseženo vrednost. Omogoča različne poglede: kombinacijo programske klasifikacije in ciljev, samo programsko klasifikacijo ali samo cilje in kazalnike. Uporabnik lahko prilagaja drevesno strukturo, uporablja filtre, sortira podatke ter preklaplja med grafičnim in tabelaričnim prikazom. </w:t>
      </w:r>
    </w:p>
    <w:p w14:paraId="2E68ED09" w14:textId="6BC588EC" w:rsidR="007C062A" w:rsidRDefault="00ED5104" w:rsidP="007C062A">
      <w:pPr>
        <w:spacing w:after="120"/>
        <w:jc w:val="both"/>
        <w:rPr>
          <w:rFonts w:cs="Tahoma"/>
          <w:szCs w:val="20"/>
        </w:rPr>
      </w:pPr>
      <w:r w:rsidRPr="00565ED7">
        <w:rPr>
          <w:rFonts w:cs="Tahoma"/>
          <w:szCs w:val="20"/>
        </w:rPr>
        <w:t>Priprava proračuna in zaključnega računa, katerih sestavni del so tudi obrazložitve ciljev in kazalnikov, že potekata v novem sistemu APPrA17</w:t>
      </w:r>
      <w:r w:rsidR="00E10EEB">
        <w:rPr>
          <w:rFonts w:cs="Tahoma"/>
          <w:szCs w:val="20"/>
        </w:rPr>
        <w:t>,</w:t>
      </w:r>
      <w:r w:rsidRPr="00565ED7">
        <w:rPr>
          <w:rFonts w:cs="Tahoma"/>
          <w:szCs w:val="20"/>
        </w:rPr>
        <w:t xml:space="preserve"> zato dodatne težave povzročata sinhronizacija in prenos podatkov. Zaradi pogostih sprememb na ciljih in kazalnikih je nujno potrebno zanesljivo orodje za pregledovanje sprememb na ciljih in kazalnikih v različnih fazah proračunskega procesa, ki bi ga bilo smotrno razviti v okviru APPrA17. Modul sicer zajema podatke sprejetih proračunov in zaključnih računov ter prikazuje hierarhijo ciljev od najvišjega do najnižjega nivoja, skupaj z njihovimi kazalniki</w:t>
      </w:r>
      <w:r w:rsidR="00E10EEB">
        <w:rPr>
          <w:rFonts w:cs="Tahoma"/>
          <w:szCs w:val="20"/>
        </w:rPr>
        <w:t>,</w:t>
      </w:r>
      <w:r w:rsidRPr="00565ED7">
        <w:rPr>
          <w:rFonts w:cs="Tahoma"/>
          <w:szCs w:val="20"/>
        </w:rPr>
        <w:t xml:space="preserve"> vendar le po zadnji aktualni strukturi ciljev in kazalnikov.</w:t>
      </w:r>
      <w:r w:rsidR="001666CD">
        <w:rPr>
          <w:rFonts w:cs="Tahoma"/>
          <w:szCs w:val="20"/>
        </w:rPr>
        <w:t xml:space="preserve"> </w:t>
      </w:r>
    </w:p>
    <w:p w14:paraId="2DF63917" w14:textId="2C509F2C" w:rsidR="001666CD" w:rsidRPr="00011BA4" w:rsidRDefault="007C062A" w:rsidP="00011BA4">
      <w:pPr>
        <w:jc w:val="both"/>
        <w:rPr>
          <w:rFonts w:cs="Arial"/>
          <w:szCs w:val="20"/>
        </w:rPr>
      </w:pPr>
      <w:r w:rsidRPr="00011BA4">
        <w:rPr>
          <w:rFonts w:cs="Arial"/>
          <w:szCs w:val="20"/>
        </w:rPr>
        <w:t xml:space="preserve">Modul ni povezan z novim sistemom APPrA17. Potrebno je zagotoviti tekoči pregled ciljev in kazalnikov v okviru APPrA17, ki bo omogočal različne poglede (kombinacijo programske klasifikacije in ciljev, samo programsko klasifikacijo ali samo cilje in kazalnike) in s tem sprotno preverjanje stanja ciljev in kazalnikov ob pripravi proračuna. </w:t>
      </w:r>
    </w:p>
    <w:p w14:paraId="76448505" w14:textId="608C0D27"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bookmarkStart w:id="216" w:name="_Hlk219983195"/>
      <w:r w:rsidRPr="00DA2247">
        <w:rPr>
          <w:b/>
          <w:bCs/>
        </w:rPr>
        <w:t xml:space="preserve">Podrobneje so funkcionalnosti modula Cilji in kazalci v </w:t>
      </w:r>
      <w:proofErr w:type="spellStart"/>
      <w:r w:rsidRPr="00DA2247">
        <w:rPr>
          <w:b/>
          <w:bCs/>
        </w:rPr>
        <w:t>SAPPrA</w:t>
      </w:r>
      <w:proofErr w:type="spellEnd"/>
      <w:r w:rsidRPr="00DA2247">
        <w:rPr>
          <w:b/>
          <w:bCs/>
        </w:rPr>
        <w:t xml:space="preserve"> predstavljene v prilogi:</w:t>
      </w:r>
      <w:r w:rsidRPr="00DA2247">
        <w:rPr>
          <w:rFonts w:cs="Tahoma"/>
          <w:szCs w:val="20"/>
        </w:rPr>
        <w:t xml:space="preserve"> </w:t>
      </w:r>
      <w:r w:rsidRPr="00DA2247">
        <w:rPr>
          <w:b/>
          <w:bCs/>
        </w:rPr>
        <w:t>13s_Uporabni</w:t>
      </w:r>
      <w:r w:rsidR="006D4098">
        <w:rPr>
          <w:b/>
          <w:bCs/>
        </w:rPr>
        <w:t>s</w:t>
      </w:r>
      <w:r w:rsidRPr="00DA2247">
        <w:rPr>
          <w:b/>
          <w:bCs/>
        </w:rPr>
        <w:t>ki</w:t>
      </w:r>
      <w:r w:rsidR="006D4098">
        <w:rPr>
          <w:b/>
          <w:bCs/>
        </w:rPr>
        <w:t>_</w:t>
      </w:r>
      <w:r w:rsidRPr="00DA2247">
        <w:rPr>
          <w:b/>
          <w:bCs/>
        </w:rPr>
        <w:t>priro</w:t>
      </w:r>
      <w:r w:rsidR="006D4098">
        <w:rPr>
          <w:b/>
          <w:bCs/>
        </w:rPr>
        <w:t>c</w:t>
      </w:r>
      <w:r w:rsidRPr="00DA2247">
        <w:rPr>
          <w:b/>
          <w:bCs/>
        </w:rPr>
        <w:t>nik</w:t>
      </w:r>
      <w:r w:rsidR="006D4098">
        <w:rPr>
          <w:b/>
          <w:bCs/>
        </w:rPr>
        <w:t>_</w:t>
      </w:r>
      <w:r w:rsidRPr="00DA2247">
        <w:rPr>
          <w:b/>
          <w:bCs/>
        </w:rPr>
        <w:t>SAPPrA-CILJI</w:t>
      </w:r>
      <w:r w:rsidR="006D4098">
        <w:rPr>
          <w:b/>
          <w:bCs/>
        </w:rPr>
        <w:t>_</w:t>
      </w:r>
      <w:r w:rsidRPr="00DA2247">
        <w:rPr>
          <w:b/>
          <w:bCs/>
        </w:rPr>
        <w:t>IN</w:t>
      </w:r>
      <w:r w:rsidR="006D4098">
        <w:rPr>
          <w:b/>
          <w:bCs/>
        </w:rPr>
        <w:t>_</w:t>
      </w:r>
      <w:r w:rsidRPr="00DA2247">
        <w:rPr>
          <w:b/>
          <w:bCs/>
        </w:rPr>
        <w:t>KAZALCI</w:t>
      </w:r>
      <w:r w:rsidR="00011BA4">
        <w:rPr>
          <w:b/>
          <w:bCs/>
        </w:rPr>
        <w:t>.</w:t>
      </w:r>
    </w:p>
    <w:p w14:paraId="24C0B30E" w14:textId="3492D6D3" w:rsidR="00ED5104" w:rsidRPr="002A71A8" w:rsidRDefault="00ED5104" w:rsidP="002A71A8">
      <w:pPr>
        <w:pStyle w:val="Naslov3"/>
      </w:pPr>
      <w:bookmarkStart w:id="217" w:name="_Toc378669325"/>
      <w:bookmarkStart w:id="218" w:name="_Toc220566073"/>
      <w:bookmarkStart w:id="219" w:name="_Toc227669690"/>
      <w:bookmarkEnd w:id="216"/>
      <w:r w:rsidRPr="002A71A8">
        <w:t>Modul Priprava državnega proračuna</w:t>
      </w:r>
      <w:bookmarkEnd w:id="217"/>
      <w:r w:rsidRPr="002A71A8">
        <w:t xml:space="preserve"> – ni več v uporabi</w:t>
      </w:r>
      <w:bookmarkEnd w:id="218"/>
      <w:bookmarkEnd w:id="219"/>
      <w:r w:rsidRPr="002A71A8">
        <w:t xml:space="preserve"> </w:t>
      </w:r>
    </w:p>
    <w:p w14:paraId="0FA1D630" w14:textId="77777777" w:rsidR="00ED5104" w:rsidRPr="007A3173" w:rsidRDefault="00ED5104" w:rsidP="00ED5104">
      <w:pPr>
        <w:jc w:val="both"/>
        <w:rPr>
          <w:rFonts w:cs="Tahoma"/>
          <w:szCs w:val="20"/>
        </w:rPr>
      </w:pPr>
      <w:r w:rsidRPr="00565ED7">
        <w:rPr>
          <w:rFonts w:cs="Tahoma"/>
          <w:szCs w:val="20"/>
        </w:rPr>
        <w:t>S pomočjo tega modula so proračunski uporabniki pripravljali svoje finančne načrte ter njihove obrazložitve (vključno s cilji in kazalniki). Proračunski uporabniki od leta 2023 uporabljajo Modul Priprava proračuna (NPU) spletne aplikacije APPrA17.</w:t>
      </w:r>
    </w:p>
    <w:p w14:paraId="4EA2A875" w14:textId="38909875" w:rsidR="00ED5104" w:rsidRDefault="00ED5104" w:rsidP="00ED5104">
      <w:pPr>
        <w:spacing w:line="260" w:lineRule="atLeast"/>
        <w:jc w:val="both"/>
        <w:rPr>
          <w:rFonts w:cs="Arial"/>
          <w:b/>
          <w:bCs/>
        </w:rPr>
      </w:pPr>
      <w:r w:rsidRPr="007A3173">
        <w:rPr>
          <w:rFonts w:cs="Arial"/>
          <w:b/>
          <w:bCs/>
        </w:rPr>
        <w:t>Ker je modul prenovljen</w:t>
      </w:r>
      <w:r w:rsidR="00E10EEB">
        <w:rPr>
          <w:rFonts w:cs="Arial"/>
          <w:b/>
          <w:bCs/>
        </w:rPr>
        <w:t>,</w:t>
      </w:r>
      <w:r w:rsidRPr="007A3173">
        <w:rPr>
          <w:rFonts w:cs="Arial"/>
          <w:b/>
          <w:bCs/>
        </w:rPr>
        <w:t xml:space="preserve"> se nad njim</w:t>
      </w:r>
      <w:r w:rsidRPr="007A3173">
        <w:rPr>
          <w:rFonts w:cs="Arial"/>
        </w:rPr>
        <w:t xml:space="preserve"> </w:t>
      </w:r>
      <w:r w:rsidRPr="007A3173">
        <w:rPr>
          <w:rFonts w:cs="Arial"/>
          <w:b/>
          <w:bCs/>
        </w:rPr>
        <w:t xml:space="preserve">v naslednjem obdobju izvaja le vzdrževanje oz. uskladitev podatkovnega modela v primeru </w:t>
      </w:r>
      <w:r>
        <w:rPr>
          <w:rFonts w:cs="Arial"/>
          <w:b/>
          <w:bCs/>
        </w:rPr>
        <w:t>podvajanj</w:t>
      </w:r>
      <w:r w:rsidRPr="007A3173">
        <w:rPr>
          <w:rFonts w:cs="Arial"/>
          <w:b/>
          <w:bCs/>
        </w:rPr>
        <w:t>, nekonsistentnosti oz. dodatnih zahtev.</w:t>
      </w:r>
    </w:p>
    <w:p w14:paraId="5125731C" w14:textId="03E99F4E"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rPr>
          <w:b/>
          <w:bCs/>
        </w:rPr>
      </w:pPr>
      <w:r w:rsidRPr="00DA2247">
        <w:rPr>
          <w:b/>
          <w:bCs/>
        </w:rPr>
        <w:t>Podrobneje so funkcionalnosti modula pojasnjene v prilogi:</w:t>
      </w:r>
      <w:r w:rsidRPr="00DA2247">
        <w:rPr>
          <w:rFonts w:cs="Tahoma"/>
          <w:b/>
          <w:bCs/>
          <w:szCs w:val="20"/>
        </w:rPr>
        <w:t xml:space="preserve"> 14s_Proracunski_prirocnik_SAPPrA_PRIPPRO</w:t>
      </w:r>
      <w:r w:rsidR="00B635F6">
        <w:rPr>
          <w:rFonts w:cs="Tahoma"/>
          <w:b/>
          <w:bCs/>
          <w:szCs w:val="20"/>
        </w:rPr>
        <w:t>.</w:t>
      </w:r>
    </w:p>
    <w:p w14:paraId="218E692D" w14:textId="77777777" w:rsidR="00ED5104" w:rsidRPr="002A71A8" w:rsidRDefault="00ED5104" w:rsidP="002A71A8">
      <w:pPr>
        <w:pStyle w:val="Naslov3"/>
      </w:pPr>
      <w:bookmarkStart w:id="220" w:name="_Toc378669326"/>
      <w:bookmarkStart w:id="221" w:name="_Toc220566074"/>
      <w:bookmarkStart w:id="222" w:name="_Toc227669691"/>
      <w:r w:rsidRPr="002A71A8">
        <w:t>Modul Priprava zaključnega računa proračuna</w:t>
      </w:r>
      <w:bookmarkEnd w:id="220"/>
      <w:r w:rsidRPr="002A71A8">
        <w:t xml:space="preserve"> – ni več v uporabi</w:t>
      </w:r>
      <w:bookmarkEnd w:id="221"/>
      <w:bookmarkEnd w:id="222"/>
    </w:p>
    <w:p w14:paraId="6F65B70A" w14:textId="77777777" w:rsidR="00ED5104" w:rsidRDefault="00ED5104" w:rsidP="00ED5104">
      <w:pPr>
        <w:jc w:val="both"/>
        <w:rPr>
          <w:rFonts w:cs="Tahoma"/>
          <w:szCs w:val="20"/>
        </w:rPr>
      </w:pPr>
      <w:r w:rsidRPr="00565ED7">
        <w:rPr>
          <w:rFonts w:cs="Tahoma"/>
          <w:szCs w:val="20"/>
        </w:rPr>
        <w:t>Modul je bil namenjen pripravi obrazložitev posebnega dela zaključnega računa proračuna. Vnos obrazložitev je potekal po vnaprej določeni strukturi. Končne obrazložitve so se generirale avtomatsko. Proračunski uporabniki od leta 2024 uporabljajo Modul Priprava zaključnega računa (NPU) spletne aplikacije APPrA17.</w:t>
      </w:r>
    </w:p>
    <w:p w14:paraId="2C2BF6B7" w14:textId="5116B9AE" w:rsidR="00ED5104" w:rsidRDefault="00ED5104" w:rsidP="00ED5104">
      <w:pPr>
        <w:spacing w:line="260" w:lineRule="atLeast"/>
        <w:jc w:val="both"/>
        <w:rPr>
          <w:rFonts w:cs="Arial"/>
          <w:b/>
          <w:bCs/>
        </w:rPr>
      </w:pPr>
      <w:r>
        <w:rPr>
          <w:rFonts w:cs="Arial"/>
          <w:b/>
          <w:bCs/>
        </w:rPr>
        <w:t xml:space="preserve">Ker je </w:t>
      </w:r>
      <w:r w:rsidRPr="00156FD8">
        <w:rPr>
          <w:rFonts w:cs="Arial"/>
          <w:b/>
          <w:bCs/>
        </w:rPr>
        <w:t xml:space="preserve">modul </w:t>
      </w:r>
      <w:r>
        <w:rPr>
          <w:rFonts w:cs="Arial"/>
          <w:b/>
          <w:bCs/>
        </w:rPr>
        <w:t>prenovljen</w:t>
      </w:r>
      <w:r w:rsidR="00E10EEB">
        <w:rPr>
          <w:rFonts w:cs="Arial"/>
          <w:b/>
          <w:bCs/>
        </w:rPr>
        <w:t>,</w:t>
      </w:r>
      <w:r w:rsidRPr="00156FD8">
        <w:rPr>
          <w:rFonts w:cs="Arial"/>
          <w:b/>
          <w:bCs/>
        </w:rPr>
        <w:t xml:space="preserve"> </w:t>
      </w:r>
      <w:r>
        <w:rPr>
          <w:rFonts w:cs="Arial"/>
          <w:b/>
          <w:bCs/>
        </w:rPr>
        <w:t>se nad njim</w:t>
      </w:r>
      <w:r>
        <w:rPr>
          <w:rFonts w:cs="Arial"/>
        </w:rPr>
        <w:t xml:space="preserve"> </w:t>
      </w:r>
      <w:r w:rsidRPr="00F8708E">
        <w:rPr>
          <w:rFonts w:cs="Arial"/>
          <w:b/>
          <w:bCs/>
        </w:rPr>
        <w:t xml:space="preserve">v </w:t>
      </w:r>
      <w:r w:rsidRPr="00D21575">
        <w:rPr>
          <w:rFonts w:cs="Arial"/>
          <w:b/>
          <w:bCs/>
        </w:rPr>
        <w:t xml:space="preserve">naslednjem obdobju </w:t>
      </w:r>
      <w:r>
        <w:rPr>
          <w:rFonts w:cs="Arial"/>
          <w:b/>
          <w:bCs/>
        </w:rPr>
        <w:t>izvaja le</w:t>
      </w:r>
      <w:r w:rsidRPr="00D21575">
        <w:rPr>
          <w:rFonts w:cs="Arial"/>
          <w:b/>
          <w:bCs/>
        </w:rPr>
        <w:t xml:space="preserve"> vzdrževanje oz. uskladitev podatkovnega modela v primeru </w:t>
      </w:r>
      <w:r>
        <w:rPr>
          <w:rFonts w:cs="Arial"/>
          <w:b/>
          <w:bCs/>
        </w:rPr>
        <w:t>podvajanj</w:t>
      </w:r>
      <w:r w:rsidRPr="00D21575">
        <w:rPr>
          <w:rFonts w:cs="Arial"/>
          <w:b/>
          <w:bCs/>
        </w:rPr>
        <w:t>, nekonsistentnosti oz. dodatnih zahtev.</w:t>
      </w:r>
    </w:p>
    <w:p w14:paraId="2DA49C87" w14:textId="1D1E5B15"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rPr>
          <w:b/>
          <w:bCs/>
        </w:rPr>
      </w:pPr>
      <w:r w:rsidRPr="00DA2247">
        <w:rPr>
          <w:b/>
          <w:bCs/>
        </w:rPr>
        <w:t>Podrobneje so funkcionalnosti modula pojasnjene v prilogi:</w:t>
      </w:r>
      <w:r w:rsidRPr="00DA2247">
        <w:rPr>
          <w:rFonts w:cs="Tahoma"/>
          <w:b/>
          <w:bCs/>
          <w:szCs w:val="20"/>
        </w:rPr>
        <w:t xml:space="preserve"> 15s_Uporabni</w:t>
      </w:r>
      <w:r w:rsidR="00EC3036">
        <w:rPr>
          <w:rFonts w:cs="Tahoma"/>
          <w:b/>
          <w:bCs/>
          <w:szCs w:val="20"/>
        </w:rPr>
        <w:t>s</w:t>
      </w:r>
      <w:r w:rsidRPr="00DA2247">
        <w:rPr>
          <w:rFonts w:cs="Tahoma"/>
          <w:b/>
          <w:bCs/>
          <w:szCs w:val="20"/>
        </w:rPr>
        <w:t>ki_prirocnik_SAPPrA-ZAKLJU</w:t>
      </w:r>
      <w:r w:rsidR="00EC3036">
        <w:rPr>
          <w:rFonts w:cs="Tahoma"/>
          <w:b/>
          <w:bCs/>
          <w:szCs w:val="20"/>
        </w:rPr>
        <w:t>C</w:t>
      </w:r>
      <w:r w:rsidRPr="00DA2247">
        <w:rPr>
          <w:rFonts w:cs="Tahoma"/>
          <w:b/>
          <w:bCs/>
          <w:szCs w:val="20"/>
        </w:rPr>
        <w:t>NI</w:t>
      </w:r>
      <w:r w:rsidR="00EC3036">
        <w:rPr>
          <w:rFonts w:cs="Tahoma"/>
          <w:b/>
          <w:bCs/>
          <w:szCs w:val="20"/>
        </w:rPr>
        <w:t>_</w:t>
      </w:r>
      <w:r w:rsidRPr="00DA2247">
        <w:rPr>
          <w:rFonts w:cs="Tahoma"/>
          <w:b/>
          <w:bCs/>
          <w:szCs w:val="20"/>
        </w:rPr>
        <w:t>RA</w:t>
      </w:r>
      <w:r w:rsidR="00EC3036">
        <w:rPr>
          <w:rFonts w:cs="Tahoma"/>
          <w:b/>
          <w:bCs/>
          <w:szCs w:val="20"/>
        </w:rPr>
        <w:t>C</w:t>
      </w:r>
      <w:r w:rsidRPr="00DA2247">
        <w:rPr>
          <w:rFonts w:cs="Tahoma"/>
          <w:b/>
          <w:bCs/>
          <w:szCs w:val="20"/>
        </w:rPr>
        <w:t>UN</w:t>
      </w:r>
      <w:r w:rsidR="00B635F6">
        <w:rPr>
          <w:rFonts w:cs="Tahoma"/>
          <w:b/>
          <w:bCs/>
          <w:szCs w:val="20"/>
        </w:rPr>
        <w:t>.</w:t>
      </w:r>
    </w:p>
    <w:p w14:paraId="1FFD16A1" w14:textId="0ECB03E0" w:rsidR="00ED5104" w:rsidRPr="007A37EE" w:rsidRDefault="00ED5104" w:rsidP="002A71A8">
      <w:pPr>
        <w:pStyle w:val="Naslov3"/>
        <w:rPr>
          <w:rFonts w:ascii="Tahoma" w:hAnsi="Tahoma" w:cs="Tahoma"/>
          <w:sz w:val="20"/>
          <w:szCs w:val="20"/>
        </w:rPr>
      </w:pPr>
      <w:bookmarkStart w:id="223" w:name="_Toc378669327"/>
      <w:bookmarkStart w:id="224" w:name="_Toc220566075"/>
      <w:bookmarkStart w:id="225" w:name="_Toc227669692"/>
      <w:r w:rsidRPr="007A37EE">
        <w:t>Modula Realizacija državnega proračuna in Realizacija državnega proračuna – Načrt razvojnih programov</w:t>
      </w:r>
      <w:bookmarkEnd w:id="223"/>
      <w:bookmarkEnd w:id="224"/>
      <w:bookmarkEnd w:id="225"/>
      <w:r w:rsidRPr="007A37EE">
        <w:t xml:space="preserve"> </w:t>
      </w:r>
    </w:p>
    <w:p w14:paraId="4B59EC1D" w14:textId="6F3A1C12" w:rsidR="00ED5104" w:rsidRPr="00565ED7" w:rsidRDefault="00ED5104" w:rsidP="00ED5104">
      <w:pPr>
        <w:spacing w:after="120"/>
        <w:jc w:val="both"/>
        <w:rPr>
          <w:rFonts w:cs="Tahoma"/>
          <w:b/>
          <w:bCs/>
          <w:szCs w:val="20"/>
        </w:rPr>
      </w:pPr>
      <w:r w:rsidRPr="00565ED7">
        <w:rPr>
          <w:rFonts w:cs="Tahoma"/>
          <w:b/>
          <w:bCs/>
          <w:szCs w:val="20"/>
        </w:rPr>
        <w:t xml:space="preserve">Modula omogočata enako izdelavo analiz in poročil, kot modula Analiza proračuna I. in II. del ter modul Analiza NRP (III. del) v aplikaciji APPrA2007 ali modul Generična poročila v aplikaciji APPrA17, le da je dostop do podatkov pri obeh spletnih aplikacijah omejen s pravicami, ki jih </w:t>
      </w:r>
      <w:r w:rsidRPr="00565ED7">
        <w:rPr>
          <w:rFonts w:cs="Tahoma"/>
          <w:b/>
          <w:bCs/>
          <w:szCs w:val="20"/>
        </w:rPr>
        <w:lastRenderedPageBreak/>
        <w:t xml:space="preserve">ima PU. V aplikaciji </w:t>
      </w:r>
      <w:proofErr w:type="spellStart"/>
      <w:r w:rsidRPr="00565ED7">
        <w:rPr>
          <w:rFonts w:cs="Tahoma"/>
          <w:b/>
          <w:bCs/>
          <w:szCs w:val="20"/>
        </w:rPr>
        <w:t>SAPPrA</w:t>
      </w:r>
      <w:proofErr w:type="spellEnd"/>
      <w:r w:rsidRPr="00565ED7">
        <w:rPr>
          <w:rFonts w:cs="Tahoma"/>
          <w:b/>
          <w:bCs/>
          <w:szCs w:val="20"/>
        </w:rPr>
        <w:t xml:space="preserve"> uporabnik vidi le finančne podatke PU, za katerega ima pravice</w:t>
      </w:r>
      <w:r w:rsidR="00B54C2B">
        <w:rPr>
          <w:rFonts w:cs="Tahoma"/>
          <w:b/>
          <w:bCs/>
          <w:szCs w:val="20"/>
        </w:rPr>
        <w:t>,</w:t>
      </w:r>
      <w:r w:rsidRPr="00565ED7">
        <w:rPr>
          <w:rFonts w:cs="Tahoma"/>
          <w:b/>
          <w:bCs/>
          <w:szCs w:val="20"/>
        </w:rPr>
        <w:t xml:space="preserve"> in ne podatkov celotnega državnega proračuna. </w:t>
      </w:r>
    </w:p>
    <w:p w14:paraId="53C3F544" w14:textId="77777777" w:rsidR="00ED5104" w:rsidRDefault="00ED5104" w:rsidP="00ED5104">
      <w:pPr>
        <w:spacing w:after="120"/>
        <w:jc w:val="both"/>
        <w:rPr>
          <w:rFonts w:cs="Tahoma"/>
          <w:szCs w:val="20"/>
        </w:rPr>
      </w:pPr>
      <w:r w:rsidRPr="00565ED7">
        <w:rPr>
          <w:rFonts w:cs="Tahoma"/>
          <w:szCs w:val="20"/>
        </w:rPr>
        <w:t>Namenjena sta izdelavi izpisov po meri, ki omogočajo združevanje različnih proračunskih podatkov in njihovo prikazovanje v poljubni hierarhični strukturi. Uporabnik lahko sam definira poročila glede na svoje potrebe, pri čemer izbere stolpce, določi nivoje in nastavi filtre ter formule za izračune. Modul omogoča prikaz podatkov o prihodkih, odhodkih, bilanci ter podatkih iz Načrta razvojnih programov, pri čemer je možno kombinirati proračunske in ostale vire.</w:t>
      </w:r>
    </w:p>
    <w:p w14:paraId="1FA51EA7" w14:textId="2353BE73" w:rsidR="00ED5104" w:rsidRPr="00DA2247" w:rsidRDefault="00ED5104" w:rsidP="00ED5104">
      <w:pPr>
        <w:spacing w:line="260" w:lineRule="atLeast"/>
        <w:jc w:val="both"/>
        <w:rPr>
          <w:rFonts w:cs="Arial"/>
          <w:b/>
          <w:bCs/>
        </w:rPr>
      </w:pPr>
      <w:r w:rsidRPr="00156FD8">
        <w:rPr>
          <w:rFonts w:cs="Arial"/>
          <w:b/>
          <w:bCs/>
        </w:rPr>
        <w:t xml:space="preserve">Podobno kot za analitična modula v aplikaciji </w:t>
      </w:r>
      <w:proofErr w:type="spellStart"/>
      <w:r>
        <w:rPr>
          <w:rFonts w:cs="Arial"/>
          <w:b/>
          <w:bCs/>
        </w:rPr>
        <w:t>APPrA</w:t>
      </w:r>
      <w:proofErr w:type="spellEnd"/>
      <w:r w:rsidRPr="00156FD8">
        <w:rPr>
          <w:rFonts w:cs="Arial"/>
          <w:b/>
          <w:bCs/>
        </w:rPr>
        <w:t xml:space="preserve"> (poglavje 4.2) bo funkcionalnosti modula nadomestil modul Generičnih izpisov v novem sistemu </w:t>
      </w:r>
      <w:proofErr w:type="spellStart"/>
      <w:r>
        <w:rPr>
          <w:rFonts w:cs="Arial"/>
          <w:b/>
          <w:bCs/>
        </w:rPr>
        <w:t>APPrA</w:t>
      </w:r>
      <w:proofErr w:type="spellEnd"/>
      <w:r w:rsidRPr="00156FD8">
        <w:rPr>
          <w:rFonts w:cs="Arial"/>
          <w:b/>
          <w:bCs/>
        </w:rPr>
        <w:t xml:space="preserve">, ki pa je že </w:t>
      </w:r>
      <w:r>
        <w:rPr>
          <w:rFonts w:cs="Arial"/>
          <w:b/>
          <w:bCs/>
        </w:rPr>
        <w:t>prenovljen</w:t>
      </w:r>
      <w:r w:rsidRPr="00156FD8">
        <w:rPr>
          <w:rFonts w:cs="Arial"/>
          <w:b/>
          <w:bCs/>
        </w:rPr>
        <w:t xml:space="preserve">, </w:t>
      </w:r>
      <w:r w:rsidRPr="001F0ED1">
        <w:rPr>
          <w:rFonts w:cs="Arial"/>
          <w:b/>
          <w:bCs/>
        </w:rPr>
        <w:t xml:space="preserve">zato </w:t>
      </w:r>
      <w:r>
        <w:rPr>
          <w:rFonts w:cs="Arial"/>
          <w:b/>
          <w:bCs/>
        </w:rPr>
        <w:t>se bo nad njim</w:t>
      </w:r>
      <w:r w:rsidRPr="00D21575">
        <w:rPr>
          <w:rFonts w:cs="Arial"/>
          <w:b/>
          <w:bCs/>
        </w:rPr>
        <w:t xml:space="preserve"> v naslednjem obdobju izvajalo le vzdrževanje oz. uskladitev podatkovnega modela v primeru </w:t>
      </w:r>
      <w:r>
        <w:rPr>
          <w:rFonts w:cs="Arial"/>
          <w:b/>
          <w:bCs/>
        </w:rPr>
        <w:t>podvajanj</w:t>
      </w:r>
      <w:r w:rsidRPr="00D21575">
        <w:rPr>
          <w:rFonts w:cs="Arial"/>
          <w:b/>
          <w:bCs/>
        </w:rPr>
        <w:t xml:space="preserve">, nekonsistentnosti oz. dodatnih </w:t>
      </w:r>
      <w:r w:rsidRPr="00DA2247">
        <w:rPr>
          <w:rFonts w:cs="Arial"/>
          <w:b/>
          <w:bCs/>
        </w:rPr>
        <w:t>zahtev.</w:t>
      </w:r>
    </w:p>
    <w:p w14:paraId="1C95A431" w14:textId="16EF1647"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rPr>
          <w:rFonts w:cs="Tahoma"/>
          <w:b/>
          <w:bCs/>
          <w:szCs w:val="20"/>
        </w:rPr>
      </w:pPr>
      <w:r w:rsidRPr="00DA2247">
        <w:rPr>
          <w:b/>
          <w:bCs/>
        </w:rPr>
        <w:t>Podrobneje so funkcionalnosti modula pojasnjene v prilogi:</w:t>
      </w:r>
      <w:r w:rsidRPr="00DA2247">
        <w:rPr>
          <w:rFonts w:cs="Tahoma"/>
          <w:b/>
          <w:bCs/>
          <w:szCs w:val="20"/>
        </w:rPr>
        <w:t xml:space="preserve"> 16s_Uporabni</w:t>
      </w:r>
      <w:r w:rsidR="00EC3036">
        <w:rPr>
          <w:rFonts w:cs="Tahoma"/>
          <w:b/>
          <w:bCs/>
          <w:szCs w:val="20"/>
        </w:rPr>
        <w:t>s</w:t>
      </w:r>
      <w:r w:rsidRPr="00DA2247">
        <w:rPr>
          <w:rFonts w:cs="Tahoma"/>
          <w:b/>
          <w:bCs/>
          <w:szCs w:val="20"/>
        </w:rPr>
        <w:t>ki_priro</w:t>
      </w:r>
      <w:r w:rsidR="00EC3036">
        <w:rPr>
          <w:rFonts w:cs="Tahoma"/>
          <w:b/>
          <w:bCs/>
          <w:szCs w:val="20"/>
        </w:rPr>
        <w:t>c</w:t>
      </w:r>
      <w:r w:rsidRPr="00DA2247">
        <w:rPr>
          <w:rFonts w:cs="Tahoma"/>
          <w:b/>
          <w:bCs/>
          <w:szCs w:val="20"/>
        </w:rPr>
        <w:t>nik_SAPPrA–</w:t>
      </w:r>
      <w:proofErr w:type="spellStart"/>
      <w:r w:rsidRPr="00DA2247">
        <w:rPr>
          <w:rFonts w:cs="Tahoma"/>
          <w:b/>
          <w:bCs/>
          <w:szCs w:val="20"/>
        </w:rPr>
        <w:t>realizacija</w:t>
      </w:r>
      <w:r w:rsidR="00EC3036">
        <w:rPr>
          <w:rFonts w:cs="Tahoma"/>
          <w:b/>
          <w:bCs/>
          <w:szCs w:val="20"/>
        </w:rPr>
        <w:t>_</w:t>
      </w:r>
      <w:r w:rsidRPr="00DA2247">
        <w:rPr>
          <w:rFonts w:cs="Tahoma"/>
          <w:b/>
          <w:bCs/>
          <w:szCs w:val="20"/>
        </w:rPr>
        <w:t>in</w:t>
      </w:r>
      <w:r w:rsidR="00EC3036">
        <w:rPr>
          <w:rFonts w:cs="Tahoma"/>
          <w:b/>
          <w:bCs/>
          <w:szCs w:val="20"/>
        </w:rPr>
        <w:t>_</w:t>
      </w:r>
      <w:r w:rsidRPr="00DA2247">
        <w:rPr>
          <w:rFonts w:cs="Tahoma"/>
          <w:b/>
          <w:bCs/>
          <w:szCs w:val="20"/>
        </w:rPr>
        <w:t>realizacija</w:t>
      </w:r>
      <w:r w:rsidR="00EC3036">
        <w:rPr>
          <w:rFonts w:cs="Tahoma"/>
          <w:b/>
          <w:bCs/>
          <w:szCs w:val="20"/>
        </w:rPr>
        <w:t>_</w:t>
      </w:r>
      <w:r w:rsidRPr="00DA2247">
        <w:rPr>
          <w:rFonts w:cs="Tahoma"/>
          <w:b/>
          <w:bCs/>
          <w:szCs w:val="20"/>
        </w:rPr>
        <w:t>NRP</w:t>
      </w:r>
      <w:proofErr w:type="spellEnd"/>
      <w:r w:rsidR="000C6C8E">
        <w:rPr>
          <w:rFonts w:cs="Tahoma"/>
          <w:b/>
          <w:bCs/>
          <w:szCs w:val="20"/>
        </w:rPr>
        <w:t>.</w:t>
      </w:r>
    </w:p>
    <w:p w14:paraId="33C8B621" w14:textId="77777777" w:rsidR="00ED5104" w:rsidRPr="002A71A8" w:rsidRDefault="00ED5104" w:rsidP="002A71A8">
      <w:pPr>
        <w:pStyle w:val="Naslov3"/>
      </w:pPr>
      <w:bookmarkStart w:id="226" w:name="_Toc378669328"/>
      <w:bookmarkStart w:id="227" w:name="_Toc220566076"/>
      <w:bookmarkStart w:id="228" w:name="_Toc227669693"/>
      <w:r w:rsidRPr="002A71A8">
        <w:t>Modul Šifranti</w:t>
      </w:r>
      <w:bookmarkEnd w:id="226"/>
      <w:bookmarkEnd w:id="227"/>
      <w:bookmarkEnd w:id="228"/>
    </w:p>
    <w:p w14:paraId="35FFF105" w14:textId="77777777" w:rsidR="00ED5104" w:rsidRDefault="00ED5104" w:rsidP="00ED5104">
      <w:pPr>
        <w:spacing w:after="120"/>
        <w:jc w:val="both"/>
        <w:rPr>
          <w:rFonts w:cs="Tahoma"/>
          <w:szCs w:val="20"/>
        </w:rPr>
      </w:pPr>
      <w:r w:rsidRPr="00565ED7">
        <w:rPr>
          <w:rFonts w:cs="Tahoma"/>
          <w:szCs w:val="20"/>
        </w:rPr>
        <w:t>Vsebuje različne šifrante in klasifikacije državnega proračuna. V modulu je omogočeno njihovo pregledovanje in izpisovanje. Možen je vpogled v Ekonomsko klasifikacijo, Programsko klasifikacijo, Institucionalno klasifikacijo, Funkcionalno klasifikacijo, Klasifikacijo tipov proračunskih postavk in Programske klasifikacije, ki so bile sprejete v preteklosti. Funkcionalnost modula je enaka kot v aplikaciji APPrA2007.</w:t>
      </w:r>
    </w:p>
    <w:p w14:paraId="36CE2F46" w14:textId="7DF3FDEA" w:rsidR="00ED5104" w:rsidRPr="00DA2247" w:rsidRDefault="00ED5104" w:rsidP="00ED5104">
      <w:pPr>
        <w:spacing w:line="260" w:lineRule="atLeast"/>
        <w:jc w:val="both"/>
        <w:rPr>
          <w:rFonts w:cs="Tahoma"/>
        </w:rPr>
      </w:pPr>
      <w:r w:rsidRPr="0027752E">
        <w:rPr>
          <w:rFonts w:cs="Tahoma"/>
          <w:b/>
          <w:bCs/>
        </w:rPr>
        <w:t>Modul je bil že razvit v okviru dosedanjega razvoja, zato se bo nad njim</w:t>
      </w:r>
      <w:r w:rsidRPr="00685710">
        <w:rPr>
          <w:rFonts w:cs="Tahoma"/>
        </w:rPr>
        <w:t xml:space="preserve"> </w:t>
      </w:r>
      <w:r w:rsidRPr="00685710">
        <w:rPr>
          <w:rFonts w:cs="Tahoma"/>
          <w:b/>
          <w:bCs/>
        </w:rPr>
        <w:t xml:space="preserve">v naslednjem obdobju, izvajalo le vzdrževanje oz. uskladitev podatkovnega modela v primeru </w:t>
      </w:r>
      <w:r w:rsidRPr="00DA2247">
        <w:rPr>
          <w:rFonts w:cs="Tahoma"/>
          <w:b/>
          <w:bCs/>
        </w:rPr>
        <w:t>podvajanj, nekonsistentnosti oz. dodatnih zahtev.</w:t>
      </w:r>
    </w:p>
    <w:p w14:paraId="1EF85DD5" w14:textId="5A4694A8"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r w:rsidRPr="00DA2247">
        <w:rPr>
          <w:b/>
          <w:bCs/>
        </w:rPr>
        <w:t xml:space="preserve">Podrobneje so funkcionalnosti modula Šifranti v </w:t>
      </w:r>
      <w:proofErr w:type="spellStart"/>
      <w:r w:rsidRPr="00DA2247">
        <w:rPr>
          <w:b/>
          <w:bCs/>
        </w:rPr>
        <w:t>SAPPrA</w:t>
      </w:r>
      <w:proofErr w:type="spellEnd"/>
      <w:r w:rsidRPr="00DA2247">
        <w:rPr>
          <w:b/>
          <w:bCs/>
        </w:rPr>
        <w:t xml:space="preserve"> pojasnjene v prilogi:</w:t>
      </w:r>
      <w:r w:rsidRPr="00DA2247">
        <w:rPr>
          <w:rFonts w:cs="Tahoma"/>
          <w:szCs w:val="20"/>
        </w:rPr>
        <w:t xml:space="preserve"> </w:t>
      </w:r>
      <w:r w:rsidRPr="00DA2247">
        <w:rPr>
          <w:b/>
          <w:bCs/>
        </w:rPr>
        <w:t xml:space="preserve">17s_Popis </w:t>
      </w:r>
      <w:proofErr w:type="spellStart"/>
      <w:r w:rsidRPr="00DA2247">
        <w:rPr>
          <w:b/>
          <w:bCs/>
        </w:rPr>
        <w:t>funkcionalnosti</w:t>
      </w:r>
      <w:r w:rsidR="00C40BB5">
        <w:rPr>
          <w:b/>
          <w:bCs/>
        </w:rPr>
        <w:t>_</w:t>
      </w:r>
      <w:r w:rsidRPr="00DA2247">
        <w:rPr>
          <w:b/>
          <w:bCs/>
        </w:rPr>
        <w:t>SAPPrA</w:t>
      </w:r>
      <w:r w:rsidR="00C40BB5">
        <w:rPr>
          <w:b/>
          <w:bCs/>
        </w:rPr>
        <w:t>_</w:t>
      </w:r>
      <w:r w:rsidRPr="00DA2247">
        <w:rPr>
          <w:b/>
          <w:bCs/>
        </w:rPr>
        <w:t>SIFRANTI</w:t>
      </w:r>
      <w:proofErr w:type="spellEnd"/>
      <w:r w:rsidR="000C6C8E">
        <w:rPr>
          <w:b/>
          <w:bCs/>
        </w:rPr>
        <w:t>.</w:t>
      </w:r>
    </w:p>
    <w:p w14:paraId="39348035" w14:textId="77777777" w:rsidR="00ED5104" w:rsidRPr="002A71A8" w:rsidRDefault="00ED5104" w:rsidP="002A71A8">
      <w:pPr>
        <w:pStyle w:val="Naslov3"/>
      </w:pPr>
      <w:bookmarkStart w:id="229" w:name="_Toc220566077"/>
      <w:bookmarkStart w:id="230" w:name="_Toc227669694"/>
      <w:r w:rsidRPr="002A71A8">
        <w:t>Vizualizacija proračuna in projektov</w:t>
      </w:r>
      <w:bookmarkEnd w:id="229"/>
      <w:bookmarkEnd w:id="230"/>
    </w:p>
    <w:p w14:paraId="2E274433" w14:textId="77777777" w:rsidR="00ED5104" w:rsidRPr="00565ED7" w:rsidRDefault="00ED5104" w:rsidP="00ED5104">
      <w:pPr>
        <w:pStyle w:val="Odstavekseznama"/>
        <w:keepNext/>
        <w:rPr>
          <w:rFonts w:cs="Tahoma"/>
          <w:szCs w:val="20"/>
        </w:rPr>
      </w:pPr>
      <w:r w:rsidRPr="00565ED7">
        <w:rPr>
          <w:rFonts w:cs="Tahoma"/>
          <w:szCs w:val="20"/>
        </w:rPr>
        <w:t xml:space="preserve">Modul za vizualizacijo proračuna omogoča interaktivni prikaz trenutnega stanja proračuna Republike Slovenije, primerjavo načrtovanih in realiziranih prihodkov ter odhodkov, pregled po ministrstvih, politikah in ekonomskih kategorijah. </w:t>
      </w:r>
    </w:p>
    <w:p w14:paraId="3370354A" w14:textId="77777777" w:rsidR="00ED5104" w:rsidRPr="00565ED7" w:rsidRDefault="00ED5104" w:rsidP="00ED5104">
      <w:pPr>
        <w:pStyle w:val="Odstavekseznama"/>
        <w:keepNext/>
        <w:rPr>
          <w:rFonts w:cs="Tahoma"/>
          <w:szCs w:val="20"/>
        </w:rPr>
      </w:pPr>
      <w:r w:rsidRPr="00565ED7">
        <w:rPr>
          <w:rFonts w:cs="Tahoma"/>
          <w:szCs w:val="20"/>
        </w:rPr>
        <w:t>Modul za vizualizacijo projektov je namenjen preglednemu prikazu projektov, financiranih iz proračuna, z možnostjo teritorialnega vpogleda. Omogoča pregled projektov po regijah in občinah ter napredno filtriranje po politiki, skrbniku, vrsti projekta in drugih kriterijih. Za vsak projekt so na voljo podrobni podatki, kot so naziv, trajanje, vrednost, viri financiranja, odstotek realizacije in načrt financiranja. Interaktivni zemljevidi omogočajo boljšo prostorsko predstavo porabe sredstev, kar povečuje transparentnost in uporabniško izkušnjo.</w:t>
      </w:r>
    </w:p>
    <w:p w14:paraId="72B92CC6" w14:textId="5761470D" w:rsidR="00ED5104" w:rsidRPr="00565ED7" w:rsidRDefault="00ED5104" w:rsidP="00ED5104">
      <w:pPr>
        <w:jc w:val="both"/>
        <w:rPr>
          <w:rFonts w:cs="Tahoma"/>
          <w:szCs w:val="20"/>
        </w:rPr>
      </w:pPr>
      <w:r w:rsidRPr="00565ED7">
        <w:rPr>
          <w:rFonts w:cs="Tahoma"/>
          <w:szCs w:val="20"/>
        </w:rPr>
        <w:t>Do podatkov</w:t>
      </w:r>
      <w:r w:rsidR="00B54C2B">
        <w:rPr>
          <w:rFonts w:cs="Tahoma"/>
          <w:szCs w:val="20"/>
        </w:rPr>
        <w:t>,</w:t>
      </w:r>
      <w:r w:rsidRPr="00565ED7">
        <w:rPr>
          <w:rFonts w:cs="Tahoma"/>
          <w:szCs w:val="20"/>
        </w:rPr>
        <w:t xml:space="preserve"> vizualizacije proračuna in vizualizacije projektov, ki sicer poteka na spletu</w:t>
      </w:r>
      <w:r w:rsidR="00B54C2B">
        <w:rPr>
          <w:rFonts w:cs="Tahoma"/>
          <w:szCs w:val="20"/>
        </w:rPr>
        <w:t>,</w:t>
      </w:r>
      <w:r w:rsidRPr="00565ED7">
        <w:rPr>
          <w:rFonts w:cs="Tahoma"/>
          <w:szCs w:val="20"/>
        </w:rPr>
        <w:t xml:space="preserve"> v ogrodju Microsoft.NET </w:t>
      </w:r>
      <w:proofErr w:type="spellStart"/>
      <w:r w:rsidRPr="00565ED7">
        <w:rPr>
          <w:rFonts w:cs="Tahoma"/>
          <w:szCs w:val="20"/>
        </w:rPr>
        <w:t>Core</w:t>
      </w:r>
      <w:proofErr w:type="spellEnd"/>
      <w:r w:rsidRPr="00565ED7">
        <w:rPr>
          <w:rFonts w:cs="Tahoma"/>
          <w:szCs w:val="20"/>
        </w:rPr>
        <w:t xml:space="preserve"> je možno javno dostopati </w:t>
      </w:r>
      <w:r w:rsidR="00B36ED9">
        <w:rPr>
          <w:rFonts w:cs="Tahoma"/>
          <w:szCs w:val="20"/>
        </w:rPr>
        <w:t xml:space="preserve">tudi </w:t>
      </w:r>
      <w:r w:rsidRPr="00565ED7">
        <w:rPr>
          <w:rFonts w:cs="Tahoma"/>
          <w:szCs w:val="20"/>
        </w:rPr>
        <w:t xml:space="preserve">preko spletne strani gov.si. Prikaz trenutnega stanja realizacije proračuna se dnevno posodablja z aktualnimi podatki, za razliko od prikaza projektov, ki so prikazani s podatki iz zadnjega sprejetega proračuna in omogočajo predvsem teritorialni pregled. </w:t>
      </w:r>
    </w:p>
    <w:p w14:paraId="44F7A06A" w14:textId="73638DE3" w:rsidR="00ED5104" w:rsidRPr="00DA2247" w:rsidRDefault="00ED5104" w:rsidP="00ED5104">
      <w:pPr>
        <w:pBdr>
          <w:top w:val="single" w:sz="4" w:space="1" w:color="auto"/>
          <w:left w:val="single" w:sz="4" w:space="4" w:color="auto"/>
          <w:bottom w:val="single" w:sz="4" w:space="1" w:color="auto"/>
          <w:right w:val="single" w:sz="4" w:space="4" w:color="auto"/>
        </w:pBdr>
        <w:shd w:val="clear" w:color="auto" w:fill="FDE9D9" w:themeFill="accent6" w:themeFillTint="33"/>
        <w:jc w:val="both"/>
        <w:rPr>
          <w:b/>
          <w:bCs/>
        </w:rPr>
      </w:pPr>
      <w:r w:rsidRPr="00DA2247">
        <w:rPr>
          <w:b/>
          <w:bCs/>
        </w:rPr>
        <w:t>Podrobneje so funkcionalnosti modula Vizualizacija pojasnjene v Prilogi 18s_Uporabni</w:t>
      </w:r>
      <w:r w:rsidR="00576D16">
        <w:rPr>
          <w:b/>
          <w:bCs/>
        </w:rPr>
        <w:t>s</w:t>
      </w:r>
      <w:r w:rsidRPr="00DA2247">
        <w:rPr>
          <w:b/>
          <w:bCs/>
        </w:rPr>
        <w:t xml:space="preserve">ki </w:t>
      </w:r>
      <w:proofErr w:type="spellStart"/>
      <w:r w:rsidRPr="00DA2247">
        <w:rPr>
          <w:b/>
          <w:bCs/>
        </w:rPr>
        <w:t>priro</w:t>
      </w:r>
      <w:r w:rsidR="00576D16">
        <w:rPr>
          <w:b/>
          <w:bCs/>
        </w:rPr>
        <w:t>c</w:t>
      </w:r>
      <w:r w:rsidRPr="00DA2247">
        <w:rPr>
          <w:b/>
          <w:bCs/>
        </w:rPr>
        <w:t>nik</w:t>
      </w:r>
      <w:proofErr w:type="spellEnd"/>
      <w:r w:rsidRPr="00DA2247">
        <w:rPr>
          <w:b/>
          <w:bCs/>
        </w:rPr>
        <w:t>–Vizualizacija</w:t>
      </w:r>
      <w:r>
        <w:rPr>
          <w:b/>
          <w:bCs/>
        </w:rPr>
        <w:t>-</w:t>
      </w:r>
      <w:r w:rsidRPr="00DA2247">
        <w:rPr>
          <w:b/>
          <w:bCs/>
        </w:rPr>
        <w:t>projektov in 19s_Uporabni</w:t>
      </w:r>
      <w:r w:rsidR="00576D16">
        <w:rPr>
          <w:b/>
          <w:bCs/>
        </w:rPr>
        <w:t>s</w:t>
      </w:r>
      <w:r w:rsidRPr="00DA2247">
        <w:rPr>
          <w:b/>
          <w:bCs/>
        </w:rPr>
        <w:t>ki</w:t>
      </w:r>
      <w:r w:rsidR="00576D16">
        <w:rPr>
          <w:b/>
          <w:bCs/>
        </w:rPr>
        <w:t>-</w:t>
      </w:r>
      <w:r w:rsidRPr="00DA2247">
        <w:rPr>
          <w:b/>
          <w:bCs/>
        </w:rPr>
        <w:t>priro</w:t>
      </w:r>
      <w:r w:rsidR="00576D16">
        <w:rPr>
          <w:b/>
          <w:bCs/>
        </w:rPr>
        <w:t>c</w:t>
      </w:r>
      <w:r w:rsidRPr="00DA2247">
        <w:rPr>
          <w:b/>
          <w:bCs/>
        </w:rPr>
        <w:t>nik</w:t>
      </w:r>
      <w:r>
        <w:rPr>
          <w:b/>
          <w:bCs/>
        </w:rPr>
        <w:t>-</w:t>
      </w:r>
      <w:r w:rsidRPr="00DA2247">
        <w:rPr>
          <w:b/>
          <w:bCs/>
        </w:rPr>
        <w:t>Vizualizacija</w:t>
      </w:r>
      <w:r w:rsidR="00576D16">
        <w:rPr>
          <w:b/>
          <w:bCs/>
        </w:rPr>
        <w:t>-</w:t>
      </w:r>
      <w:r w:rsidRPr="00DA2247">
        <w:rPr>
          <w:b/>
          <w:bCs/>
        </w:rPr>
        <w:t>prora</w:t>
      </w:r>
      <w:r w:rsidR="00576D16">
        <w:rPr>
          <w:b/>
          <w:bCs/>
        </w:rPr>
        <w:t>c</w:t>
      </w:r>
      <w:r w:rsidRPr="00DA2247">
        <w:rPr>
          <w:b/>
          <w:bCs/>
        </w:rPr>
        <w:t>una</w:t>
      </w:r>
      <w:r w:rsidR="000C6C8E">
        <w:rPr>
          <w:b/>
          <w:bCs/>
        </w:rPr>
        <w:t>.</w:t>
      </w:r>
    </w:p>
    <w:p w14:paraId="10720ED6" w14:textId="711D6628" w:rsidR="00ED5104" w:rsidRPr="002A71A8" w:rsidRDefault="00ED5104" w:rsidP="002A71A8">
      <w:pPr>
        <w:pStyle w:val="Naslov2"/>
      </w:pPr>
      <w:bookmarkStart w:id="231" w:name="_Toc215750182"/>
      <w:bookmarkStart w:id="232" w:name="_Toc215752351"/>
      <w:r w:rsidRPr="002A71A8">
        <w:lastRenderedPageBreak/>
        <w:t xml:space="preserve"> </w:t>
      </w:r>
      <w:bookmarkStart w:id="233" w:name="_Toc220566078"/>
      <w:bookmarkStart w:id="234" w:name="_Toc227669695"/>
      <w:r w:rsidRPr="002A71A8">
        <w:t xml:space="preserve">Lokalne skupnosti in sistem </w:t>
      </w:r>
      <w:proofErr w:type="spellStart"/>
      <w:r w:rsidRPr="002A71A8">
        <w:t>APPrA</w:t>
      </w:r>
      <w:bookmarkEnd w:id="231"/>
      <w:bookmarkEnd w:id="232"/>
      <w:bookmarkEnd w:id="233"/>
      <w:bookmarkEnd w:id="234"/>
      <w:proofErr w:type="spellEnd"/>
    </w:p>
    <w:p w14:paraId="3197B344" w14:textId="404C0738" w:rsidR="00A61127" w:rsidRPr="001666CD" w:rsidRDefault="00A61127" w:rsidP="001666CD">
      <w:pPr>
        <w:jc w:val="both"/>
      </w:pPr>
      <w:r w:rsidRPr="00D34857">
        <w:t>Obstoječe aplikacije na občinah (</w:t>
      </w:r>
      <w:proofErr w:type="spellStart"/>
      <w:r w:rsidRPr="00D34857">
        <w:t>APPrA</w:t>
      </w:r>
      <w:proofErr w:type="spellEnd"/>
      <w:r w:rsidRPr="00D34857">
        <w:t xml:space="preserve">-O, </w:t>
      </w:r>
      <w:proofErr w:type="spellStart"/>
      <w:r w:rsidRPr="00D34857">
        <w:t>OPPrA</w:t>
      </w:r>
      <w:proofErr w:type="spellEnd"/>
      <w:r w:rsidRPr="00D34857">
        <w:t xml:space="preserve"> odjemalec in </w:t>
      </w:r>
      <w:proofErr w:type="spellStart"/>
      <w:r w:rsidRPr="00D34857">
        <w:t>Autoupdate</w:t>
      </w:r>
      <w:proofErr w:type="spellEnd"/>
      <w:r w:rsidRPr="00D34857">
        <w:t>) bo nadomestila centralna spletna aplikacija. Funkcionalnosti obstoječih aplikacij se prenašajo na module, do katerih bo uporabnik dostopal preko skupnega portala. S tem se bomo izognili vsem dosedanjim težavam z nameščanjem novih verzij in nameščanjem aplikacije na nove računalnike. Na občini tako ne bo potrebno narediti ničesar drugega, kot imeti sodoben brskalnik in zagotoviti dostop do aplikacijskega strežnika, kjer bo tekla aplikacija.</w:t>
      </w:r>
      <w:r w:rsidR="001666CD" w:rsidRPr="00D34857">
        <w:t xml:space="preserve"> Funkcionalno aplikacija pokriva vse tisto, kar je </w:t>
      </w:r>
      <w:r w:rsidR="00E20B99">
        <w:t>vsebovala obstoječa aplikacija</w:t>
      </w:r>
      <w:r w:rsidR="001666CD" w:rsidRPr="00D34857">
        <w:t>, dodane pa ji bodo še nove funkcionalnosti.</w:t>
      </w:r>
    </w:p>
    <w:p w14:paraId="02AFCF88" w14:textId="4A923D0F" w:rsidR="00ED5104" w:rsidRPr="00D34857" w:rsidRDefault="00ED5104" w:rsidP="00ED5104">
      <w:pPr>
        <w:spacing w:after="120"/>
        <w:jc w:val="both"/>
        <w:rPr>
          <w:rFonts w:cs="Arial"/>
          <w:szCs w:val="20"/>
        </w:rPr>
      </w:pPr>
      <w:r w:rsidRPr="00D34857">
        <w:rPr>
          <w:rFonts w:cs="Arial"/>
          <w:szCs w:val="20"/>
        </w:rPr>
        <w:t>Lokalne skupnosti trenutno uporabljajo aplikacije</w:t>
      </w:r>
      <w:bookmarkStart w:id="235" w:name="_Toc378669329"/>
      <w:bookmarkStart w:id="236" w:name="_Toc405794657"/>
      <w:bookmarkStart w:id="237" w:name="_Toc412182898"/>
      <w:bookmarkStart w:id="238" w:name="_Toc130819837"/>
      <w:r w:rsidRPr="00D34857">
        <w:rPr>
          <w:rFonts w:eastAsiaTheme="majorEastAsia" w:cs="Arial"/>
          <w:szCs w:val="20"/>
        </w:rPr>
        <w:t xml:space="preserve"> </w:t>
      </w:r>
      <w:proofErr w:type="spellStart"/>
      <w:r w:rsidRPr="00D34857">
        <w:rPr>
          <w:rFonts w:eastAsiaTheme="majorEastAsia" w:cs="Arial"/>
          <w:szCs w:val="20"/>
        </w:rPr>
        <w:t>APPrA</w:t>
      </w:r>
      <w:proofErr w:type="spellEnd"/>
      <w:r w:rsidRPr="00D34857">
        <w:rPr>
          <w:rFonts w:eastAsiaTheme="majorEastAsia" w:cs="Arial"/>
          <w:szCs w:val="20"/>
        </w:rPr>
        <w:t xml:space="preserve">-O, </w:t>
      </w:r>
      <w:proofErr w:type="spellStart"/>
      <w:r w:rsidRPr="00D34857">
        <w:rPr>
          <w:rFonts w:eastAsiaTheme="majorEastAsia" w:cs="Arial"/>
          <w:szCs w:val="20"/>
        </w:rPr>
        <w:t>OPPrA</w:t>
      </w:r>
      <w:proofErr w:type="spellEnd"/>
      <w:r w:rsidRPr="00D34857">
        <w:rPr>
          <w:rFonts w:eastAsiaTheme="majorEastAsia" w:cs="Arial"/>
          <w:szCs w:val="20"/>
        </w:rPr>
        <w:t xml:space="preserve"> in </w:t>
      </w:r>
      <w:proofErr w:type="spellStart"/>
      <w:r w:rsidRPr="00D34857">
        <w:rPr>
          <w:rFonts w:eastAsiaTheme="majorEastAsia" w:cs="Arial"/>
          <w:szCs w:val="20"/>
        </w:rPr>
        <w:t>APPrA</w:t>
      </w:r>
      <w:proofErr w:type="spellEnd"/>
      <w:r w:rsidRPr="00D34857">
        <w:rPr>
          <w:rFonts w:eastAsiaTheme="majorEastAsia" w:cs="Arial"/>
          <w:szCs w:val="20"/>
        </w:rPr>
        <w:t>-EXT</w:t>
      </w:r>
      <w:bookmarkEnd w:id="235"/>
      <w:bookmarkEnd w:id="236"/>
      <w:bookmarkEnd w:id="237"/>
      <w:bookmarkEnd w:id="238"/>
      <w:r w:rsidRPr="00D34857">
        <w:rPr>
          <w:rFonts w:eastAsiaTheme="majorEastAsia" w:cs="Arial"/>
          <w:szCs w:val="20"/>
        </w:rPr>
        <w:t>. Podpora lokalnim skupnostim je bila vključena v</w:t>
      </w:r>
      <w:r w:rsidRPr="00D34857">
        <w:rPr>
          <w:rFonts w:cs="Arial"/>
          <w:szCs w:val="20"/>
        </w:rPr>
        <w:t xml:space="preserve"> </w:t>
      </w:r>
      <w:r w:rsidR="00DC3CB4">
        <w:rPr>
          <w:rFonts w:cs="Arial"/>
          <w:szCs w:val="20"/>
        </w:rPr>
        <w:t>IS</w:t>
      </w:r>
      <w:r w:rsidRPr="00D34857">
        <w:rPr>
          <w:rFonts w:cs="Arial"/>
          <w:szCs w:val="20"/>
        </w:rPr>
        <w:t xml:space="preserve"> </w:t>
      </w:r>
      <w:proofErr w:type="spellStart"/>
      <w:r w:rsidRPr="00D34857">
        <w:rPr>
          <w:rFonts w:cs="Arial"/>
          <w:szCs w:val="20"/>
        </w:rPr>
        <w:t>APPrA</w:t>
      </w:r>
      <w:proofErr w:type="spellEnd"/>
      <w:r w:rsidR="00B54C2B">
        <w:rPr>
          <w:rFonts w:cs="Arial"/>
          <w:szCs w:val="20"/>
        </w:rPr>
        <w:t>,</w:t>
      </w:r>
      <w:r w:rsidRPr="00D34857">
        <w:rPr>
          <w:rFonts w:cs="Arial"/>
          <w:szCs w:val="20"/>
        </w:rPr>
        <w:t xml:space="preserve"> in sicer kot podpora pripravi proračunov občinam</w:t>
      </w:r>
      <w:r w:rsidR="00B54C2B">
        <w:rPr>
          <w:rFonts w:cs="Arial"/>
          <w:szCs w:val="20"/>
        </w:rPr>
        <w:t>,</w:t>
      </w:r>
      <w:r w:rsidRPr="00D34857">
        <w:rPr>
          <w:rFonts w:cs="Arial"/>
          <w:szCs w:val="20"/>
        </w:rPr>
        <w:t xml:space="preserve"> na način, da se je omogočila komunikacija občin z </w:t>
      </w:r>
      <w:r w:rsidR="00AC3C4B">
        <w:rPr>
          <w:rFonts w:cs="Arial"/>
          <w:szCs w:val="20"/>
        </w:rPr>
        <w:t>MF</w:t>
      </w:r>
      <w:r w:rsidRPr="00D34857">
        <w:rPr>
          <w:rFonts w:cs="Arial"/>
          <w:szCs w:val="20"/>
        </w:rPr>
        <w:t>.</w:t>
      </w:r>
      <w:r w:rsidRPr="00D34857">
        <w:rPr>
          <w:rFonts w:eastAsiaTheme="majorEastAsia" w:cs="Arial"/>
          <w:szCs w:val="20"/>
        </w:rPr>
        <w:t xml:space="preserve"> Aplikacije so v postopku prenove in bodo v </w:t>
      </w:r>
      <w:r w:rsidR="00E20B99">
        <w:rPr>
          <w:rFonts w:eastAsiaTheme="majorEastAsia" w:cs="Arial"/>
          <w:szCs w:val="20"/>
        </w:rPr>
        <w:t xml:space="preserve">letošnjem </w:t>
      </w:r>
      <w:r w:rsidRPr="00D34857">
        <w:rPr>
          <w:rFonts w:eastAsiaTheme="majorEastAsia" w:cs="Arial"/>
          <w:szCs w:val="20"/>
        </w:rPr>
        <w:t>letu dokončane oziroma razvite kot moduli v okviru APPrA17.</w:t>
      </w:r>
    </w:p>
    <w:p w14:paraId="2DB95931" w14:textId="4B82E178" w:rsidR="00ED5104" w:rsidRPr="00D34857" w:rsidRDefault="00ED5104" w:rsidP="00ED5104">
      <w:pPr>
        <w:jc w:val="both"/>
        <w:rPr>
          <w:rFonts w:cs="Arial"/>
          <w:szCs w:val="20"/>
        </w:rPr>
      </w:pPr>
      <w:r w:rsidRPr="00D34857">
        <w:rPr>
          <w:rFonts w:cs="Arial"/>
          <w:szCs w:val="20"/>
        </w:rPr>
        <w:t xml:space="preserve">Prenosi podatkov so trenutno še organizirani tako, da Aplikacija </w:t>
      </w:r>
      <w:proofErr w:type="spellStart"/>
      <w:r w:rsidRPr="00D34857">
        <w:rPr>
          <w:rFonts w:cs="Arial"/>
          <w:szCs w:val="20"/>
        </w:rPr>
        <w:t>APPrA</w:t>
      </w:r>
      <w:proofErr w:type="spellEnd"/>
      <w:r w:rsidRPr="00D34857">
        <w:rPr>
          <w:rFonts w:cs="Arial"/>
          <w:szCs w:val="20"/>
        </w:rPr>
        <w:t xml:space="preserve">-O, ki je nameščena na občinah in služi za pripravo proračuna preko </w:t>
      </w:r>
      <w:proofErr w:type="spellStart"/>
      <w:r w:rsidRPr="00D34857">
        <w:rPr>
          <w:rFonts w:cs="Arial"/>
          <w:szCs w:val="20"/>
        </w:rPr>
        <w:t>OPPrA</w:t>
      </w:r>
      <w:proofErr w:type="spellEnd"/>
      <w:r w:rsidRPr="00D34857">
        <w:rPr>
          <w:rFonts w:cs="Arial"/>
          <w:szCs w:val="20"/>
        </w:rPr>
        <w:t xml:space="preserve"> odjemalca</w:t>
      </w:r>
      <w:r w:rsidR="00A76F38">
        <w:rPr>
          <w:rFonts w:cs="Arial"/>
          <w:szCs w:val="20"/>
        </w:rPr>
        <w:t>,</w:t>
      </w:r>
      <w:r w:rsidRPr="00D34857">
        <w:rPr>
          <w:rFonts w:cs="Arial"/>
          <w:szCs w:val="20"/>
        </w:rPr>
        <w:t xml:space="preserve"> omogoča posredovanje podatkov in posodabljanje šifrantov med občino in MF strežnikom. Aplikacijo </w:t>
      </w:r>
      <w:proofErr w:type="spellStart"/>
      <w:r w:rsidRPr="00D34857">
        <w:rPr>
          <w:rFonts w:cs="Arial"/>
          <w:szCs w:val="20"/>
        </w:rPr>
        <w:t>APPrA</w:t>
      </w:r>
      <w:proofErr w:type="spellEnd"/>
      <w:r w:rsidRPr="00D34857">
        <w:rPr>
          <w:rFonts w:cs="Arial"/>
          <w:szCs w:val="20"/>
        </w:rPr>
        <w:t>-EXT pa uporabljajo uporabniki iz Sektorja za sistem financiranja lokalnih skupnosti za pregledovanje in kontrolo prispelih podatkov na strežnik MF ter konsolidacijo sprejetih in realiziranih občinskih proračunov in priprav poročil.</w:t>
      </w:r>
    </w:p>
    <w:p w14:paraId="3A9F7CE7" w14:textId="771094C1" w:rsidR="00ED5104" w:rsidRPr="00D34857" w:rsidRDefault="00E20DA7" w:rsidP="00ED5104">
      <w:pPr>
        <w:jc w:val="center"/>
        <w:rPr>
          <w:rFonts w:cs="Tahoma"/>
          <w:szCs w:val="20"/>
        </w:rPr>
      </w:pPr>
      <w:r w:rsidRPr="00D34857">
        <w:rPr>
          <w:rFonts w:ascii="Calibri" w:hAnsi="Calibri"/>
          <w:noProof/>
          <w:color w:val="0000FF"/>
          <w:szCs w:val="20"/>
        </w:rPr>
        <w:drawing>
          <wp:anchor distT="0" distB="0" distL="114300" distR="114300" simplePos="0" relativeHeight="251658242" behindDoc="0" locked="0" layoutInCell="1" allowOverlap="1" wp14:anchorId="3FC87D72" wp14:editId="230455FA">
            <wp:simplePos x="0" y="0"/>
            <wp:positionH relativeFrom="margin">
              <wp:posOffset>1390015</wp:posOffset>
            </wp:positionH>
            <wp:positionV relativeFrom="margin">
              <wp:posOffset>3625850</wp:posOffset>
            </wp:positionV>
            <wp:extent cx="3082290" cy="1991360"/>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525"/>
                    <a:stretch>
                      <a:fillRect/>
                    </a:stretch>
                  </pic:blipFill>
                  <pic:spPr bwMode="auto">
                    <a:xfrm>
                      <a:off x="0" y="0"/>
                      <a:ext cx="3082290" cy="199136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4BB40526" w14:textId="77777777" w:rsidR="00E20DA7" w:rsidRDefault="00E20DA7" w:rsidP="00ED5104">
      <w:pPr>
        <w:pStyle w:val="Napis"/>
        <w:rPr>
          <w:sz w:val="20"/>
          <w:szCs w:val="20"/>
        </w:rPr>
      </w:pPr>
      <w:bookmarkStart w:id="239" w:name="_Toc132887331"/>
    </w:p>
    <w:p w14:paraId="4325A7C7" w14:textId="77777777" w:rsidR="00E20DA7" w:rsidRDefault="00E20DA7" w:rsidP="00ED5104">
      <w:pPr>
        <w:pStyle w:val="Napis"/>
        <w:rPr>
          <w:sz w:val="20"/>
          <w:szCs w:val="20"/>
        </w:rPr>
      </w:pPr>
    </w:p>
    <w:p w14:paraId="6F59C979" w14:textId="77777777" w:rsidR="00E20DA7" w:rsidRDefault="00E20DA7" w:rsidP="00ED5104">
      <w:pPr>
        <w:pStyle w:val="Napis"/>
        <w:rPr>
          <w:sz w:val="20"/>
          <w:szCs w:val="20"/>
        </w:rPr>
      </w:pPr>
    </w:p>
    <w:p w14:paraId="42F03A9A" w14:textId="77777777" w:rsidR="00E20DA7" w:rsidRDefault="00E20DA7" w:rsidP="00ED5104">
      <w:pPr>
        <w:pStyle w:val="Napis"/>
        <w:rPr>
          <w:sz w:val="20"/>
          <w:szCs w:val="20"/>
        </w:rPr>
      </w:pPr>
    </w:p>
    <w:p w14:paraId="7E621655" w14:textId="77777777" w:rsidR="00E20DA7" w:rsidRDefault="00E20DA7" w:rsidP="00ED5104">
      <w:pPr>
        <w:pStyle w:val="Napis"/>
        <w:rPr>
          <w:sz w:val="20"/>
          <w:szCs w:val="20"/>
        </w:rPr>
      </w:pPr>
    </w:p>
    <w:p w14:paraId="5271608E" w14:textId="77777777" w:rsidR="00E20DA7" w:rsidRDefault="00E20DA7" w:rsidP="00ED5104">
      <w:pPr>
        <w:pStyle w:val="Napis"/>
        <w:rPr>
          <w:sz w:val="20"/>
          <w:szCs w:val="20"/>
        </w:rPr>
      </w:pPr>
    </w:p>
    <w:p w14:paraId="151FB1DA" w14:textId="77777777" w:rsidR="00E20DA7" w:rsidRDefault="00E20DA7" w:rsidP="00ED5104">
      <w:pPr>
        <w:pStyle w:val="Napis"/>
        <w:rPr>
          <w:sz w:val="20"/>
          <w:szCs w:val="20"/>
        </w:rPr>
      </w:pPr>
    </w:p>
    <w:p w14:paraId="42AE8570" w14:textId="77777777" w:rsidR="00E20DA7" w:rsidRDefault="00E20DA7" w:rsidP="00ED5104">
      <w:pPr>
        <w:pStyle w:val="Napis"/>
        <w:rPr>
          <w:sz w:val="20"/>
          <w:szCs w:val="20"/>
        </w:rPr>
      </w:pPr>
    </w:p>
    <w:p w14:paraId="544B4BB6" w14:textId="77777777" w:rsidR="00E20DA7" w:rsidRDefault="00E20DA7" w:rsidP="00ED5104">
      <w:pPr>
        <w:pStyle w:val="Napis"/>
        <w:rPr>
          <w:sz w:val="20"/>
          <w:szCs w:val="20"/>
        </w:rPr>
      </w:pPr>
    </w:p>
    <w:p w14:paraId="13877B11" w14:textId="67A465EC" w:rsidR="00ED5104" w:rsidRPr="00D34857" w:rsidRDefault="00ED5104" w:rsidP="00ED5104">
      <w:pPr>
        <w:pStyle w:val="Napis"/>
        <w:rPr>
          <w:sz w:val="20"/>
          <w:szCs w:val="20"/>
        </w:rPr>
      </w:pPr>
      <w:r w:rsidRPr="00D34857">
        <w:rPr>
          <w:sz w:val="20"/>
          <w:szCs w:val="20"/>
        </w:rPr>
        <w:t xml:space="preserve">Slika 7: Prenosi podatkov med </w:t>
      </w:r>
      <w:proofErr w:type="spellStart"/>
      <w:r w:rsidRPr="00D34857">
        <w:rPr>
          <w:sz w:val="20"/>
          <w:szCs w:val="20"/>
        </w:rPr>
        <w:t>APPrA</w:t>
      </w:r>
      <w:proofErr w:type="spellEnd"/>
      <w:r w:rsidRPr="00D34857">
        <w:rPr>
          <w:sz w:val="20"/>
          <w:szCs w:val="20"/>
        </w:rPr>
        <w:t xml:space="preserve">-O, OPPRA in </w:t>
      </w:r>
      <w:proofErr w:type="spellStart"/>
      <w:r w:rsidRPr="00D34857">
        <w:rPr>
          <w:sz w:val="20"/>
          <w:szCs w:val="20"/>
        </w:rPr>
        <w:t>APPrA</w:t>
      </w:r>
      <w:proofErr w:type="spellEnd"/>
      <w:r w:rsidRPr="00D34857">
        <w:rPr>
          <w:sz w:val="20"/>
          <w:szCs w:val="20"/>
        </w:rPr>
        <w:t>-EXT</w:t>
      </w:r>
      <w:bookmarkEnd w:id="239"/>
    </w:p>
    <w:p w14:paraId="4F890A26" w14:textId="77777777" w:rsidR="00ED5104" w:rsidRPr="00484C4C" w:rsidRDefault="00ED5104" w:rsidP="00ED5104">
      <w:pPr>
        <w:rPr>
          <w:szCs w:val="20"/>
          <w:highlight w:val="yellow"/>
        </w:rPr>
      </w:pPr>
    </w:p>
    <w:p w14:paraId="57573EE0" w14:textId="77777777" w:rsidR="00ED5104" w:rsidRPr="002A71A8" w:rsidRDefault="00ED5104" w:rsidP="002A71A8">
      <w:pPr>
        <w:pStyle w:val="Naslov3"/>
      </w:pPr>
      <w:bookmarkStart w:id="240" w:name="_Toc220566079"/>
      <w:bookmarkStart w:id="241" w:name="_Toc227669696"/>
      <w:r w:rsidRPr="002A71A8">
        <w:t xml:space="preserve">Aplikacije </w:t>
      </w:r>
      <w:proofErr w:type="spellStart"/>
      <w:r w:rsidRPr="002A71A8">
        <w:t>APPrA</w:t>
      </w:r>
      <w:proofErr w:type="spellEnd"/>
      <w:r w:rsidRPr="002A71A8">
        <w:t xml:space="preserve">-O, </w:t>
      </w:r>
      <w:proofErr w:type="spellStart"/>
      <w:r w:rsidRPr="002A71A8">
        <w:t>OPPrA</w:t>
      </w:r>
      <w:proofErr w:type="spellEnd"/>
      <w:r w:rsidRPr="002A71A8">
        <w:t xml:space="preserve"> in </w:t>
      </w:r>
      <w:proofErr w:type="spellStart"/>
      <w:r w:rsidRPr="002A71A8">
        <w:t>APPrA</w:t>
      </w:r>
      <w:proofErr w:type="spellEnd"/>
      <w:r w:rsidRPr="002A71A8">
        <w:t>-EXT</w:t>
      </w:r>
      <w:bookmarkEnd w:id="240"/>
      <w:bookmarkEnd w:id="241"/>
    </w:p>
    <w:p w14:paraId="491406DE" w14:textId="2F48B8DF" w:rsidR="00ED5104" w:rsidRPr="00D34857" w:rsidRDefault="00ED5104" w:rsidP="00ED5104">
      <w:pPr>
        <w:jc w:val="both"/>
        <w:rPr>
          <w:rFonts w:cs="Arial"/>
        </w:rPr>
      </w:pPr>
      <w:r w:rsidRPr="00D34857">
        <w:rPr>
          <w:rFonts w:cs="Arial"/>
        </w:rPr>
        <w:t xml:space="preserve">Aplikacija </w:t>
      </w:r>
      <w:proofErr w:type="spellStart"/>
      <w:r w:rsidRPr="00D34857">
        <w:rPr>
          <w:rFonts w:cs="Arial"/>
        </w:rPr>
        <w:t>APPrA</w:t>
      </w:r>
      <w:proofErr w:type="spellEnd"/>
      <w:r w:rsidRPr="00D34857">
        <w:rPr>
          <w:rFonts w:cs="Arial"/>
        </w:rPr>
        <w:t xml:space="preserve">-O je nameščena na občinah in služi za pripravo proračuna. </w:t>
      </w:r>
      <w:proofErr w:type="spellStart"/>
      <w:r w:rsidRPr="00D34857">
        <w:rPr>
          <w:rFonts w:cs="Arial"/>
        </w:rPr>
        <w:t>OPPrA</w:t>
      </w:r>
      <w:proofErr w:type="spellEnd"/>
      <w:r w:rsidRPr="00D34857">
        <w:rPr>
          <w:rFonts w:cs="Arial"/>
        </w:rPr>
        <w:t xml:space="preserve"> odjemalec omogoča posredovanje podatkov in posodabljanje šifrantov med občino in MF strežnikom. Deluje kot spletni servis s strežnikom MF in aplikacijo </w:t>
      </w:r>
      <w:proofErr w:type="spellStart"/>
      <w:r w:rsidRPr="00D34857">
        <w:rPr>
          <w:rFonts w:cs="Arial"/>
        </w:rPr>
        <w:t>OPPrA</w:t>
      </w:r>
      <w:proofErr w:type="spellEnd"/>
      <w:r w:rsidRPr="00D34857">
        <w:rPr>
          <w:rFonts w:cs="Arial"/>
        </w:rPr>
        <w:t xml:space="preserve">, ki ga uporablja aplikacija </w:t>
      </w:r>
      <w:proofErr w:type="spellStart"/>
      <w:r w:rsidRPr="00D34857">
        <w:rPr>
          <w:rFonts w:cs="Arial"/>
        </w:rPr>
        <w:t>APPrA</w:t>
      </w:r>
      <w:proofErr w:type="spellEnd"/>
      <w:r w:rsidRPr="00D34857">
        <w:rPr>
          <w:rFonts w:cs="Arial"/>
        </w:rPr>
        <w:t xml:space="preserve">-O ali katerakoli druga zaledna aplikacija, ki zna klicati servise </w:t>
      </w:r>
      <w:proofErr w:type="spellStart"/>
      <w:r w:rsidRPr="00D34857">
        <w:rPr>
          <w:rFonts w:cs="Arial"/>
        </w:rPr>
        <w:t>OPPrA</w:t>
      </w:r>
      <w:proofErr w:type="spellEnd"/>
      <w:r w:rsidRPr="00D34857">
        <w:rPr>
          <w:rFonts w:cs="Arial"/>
        </w:rPr>
        <w:t xml:space="preserve"> odjemalca. Aplikacijo </w:t>
      </w:r>
      <w:proofErr w:type="spellStart"/>
      <w:r w:rsidRPr="00D34857">
        <w:rPr>
          <w:rFonts w:cs="Arial"/>
        </w:rPr>
        <w:t>APPrA</w:t>
      </w:r>
      <w:proofErr w:type="spellEnd"/>
      <w:r w:rsidRPr="00D34857">
        <w:rPr>
          <w:rFonts w:cs="Arial"/>
        </w:rPr>
        <w:t>-EXT uporabljajo uporabniki na MF iz Sektorja za sistem financiranja lokalnih skupnosti za pregledovanje in kontrolo prispelih podatkov na strežnik MF ter konsolidacijo sprejetih in realiziranih občinskih proračunov in pripravo poročil.</w:t>
      </w:r>
    </w:p>
    <w:p w14:paraId="20585748" w14:textId="04FF9C9C" w:rsidR="00ED5104" w:rsidRPr="00D34857" w:rsidRDefault="00ED5104" w:rsidP="00ED5104">
      <w:pPr>
        <w:jc w:val="both"/>
        <w:rPr>
          <w:rFonts w:cs="Arial"/>
          <w:b/>
          <w:bCs/>
        </w:rPr>
      </w:pPr>
      <w:r w:rsidRPr="00D34857">
        <w:rPr>
          <w:rFonts w:cs="Arial"/>
          <w:b/>
          <w:bCs/>
        </w:rPr>
        <w:t xml:space="preserve">Vse funkcionalnosti aplikacij za podporo proračunskih procesov občin </w:t>
      </w:r>
      <w:r w:rsidR="008376A3" w:rsidRPr="00D34857">
        <w:rPr>
          <w:rFonts w:cs="Arial"/>
          <w:b/>
          <w:bCs/>
        </w:rPr>
        <w:t>so</w:t>
      </w:r>
      <w:r w:rsidRPr="00D34857">
        <w:rPr>
          <w:rFonts w:cs="Arial"/>
          <w:b/>
          <w:bCs/>
        </w:rPr>
        <w:t xml:space="preserve"> </w:t>
      </w:r>
      <w:r w:rsidR="00870AB9">
        <w:rPr>
          <w:rFonts w:cs="Arial"/>
          <w:b/>
          <w:bCs/>
        </w:rPr>
        <w:t xml:space="preserve">trenutno </w:t>
      </w:r>
      <w:r w:rsidRPr="00D34857">
        <w:rPr>
          <w:rFonts w:cs="Arial"/>
          <w:b/>
          <w:bCs/>
        </w:rPr>
        <w:t>del prenove</w:t>
      </w:r>
      <w:r w:rsidR="00870AB9">
        <w:rPr>
          <w:rFonts w:cs="Arial"/>
          <w:b/>
          <w:bCs/>
        </w:rPr>
        <w:t xml:space="preserve"> in bodo prenovljene pred </w:t>
      </w:r>
      <w:r w:rsidR="00BC59B8">
        <w:rPr>
          <w:rFonts w:cs="Arial"/>
          <w:b/>
          <w:bCs/>
        </w:rPr>
        <w:t>začetkom veljavnosti</w:t>
      </w:r>
      <w:r w:rsidR="00870AB9">
        <w:rPr>
          <w:rFonts w:cs="Arial"/>
          <w:b/>
          <w:bCs/>
        </w:rPr>
        <w:t xml:space="preserve"> pogodbe</w:t>
      </w:r>
      <w:r w:rsidR="00016AAE">
        <w:rPr>
          <w:rFonts w:cs="Arial"/>
          <w:b/>
          <w:bCs/>
        </w:rPr>
        <w:t>, vendar terminski načrt prehoda uporabnikov na nov sistem še ni potrjen, zato bo začasno potrebno vzdrževanje oziroma podpora tudi uporabnikom starih aplikacij</w:t>
      </w:r>
      <w:r w:rsidRPr="00D34857">
        <w:rPr>
          <w:rFonts w:cs="Arial"/>
          <w:b/>
          <w:bCs/>
        </w:rPr>
        <w:t xml:space="preserve">. </w:t>
      </w:r>
    </w:p>
    <w:p w14:paraId="78191675" w14:textId="77777777" w:rsidR="00ED5104" w:rsidRPr="002A71A8" w:rsidRDefault="00ED5104" w:rsidP="002A71A8">
      <w:pPr>
        <w:pStyle w:val="Naslov3"/>
      </w:pPr>
      <w:bookmarkStart w:id="242" w:name="_Toc220566080"/>
      <w:bookmarkStart w:id="243" w:name="_Toc227669697"/>
      <w:r w:rsidRPr="002A71A8">
        <w:lastRenderedPageBreak/>
        <w:t xml:space="preserve">Aplikacija </w:t>
      </w:r>
      <w:proofErr w:type="spellStart"/>
      <w:r w:rsidRPr="002A71A8">
        <w:t>APPrA</w:t>
      </w:r>
      <w:proofErr w:type="spellEnd"/>
      <w:r w:rsidRPr="002A71A8">
        <w:t>-O</w:t>
      </w:r>
      <w:bookmarkEnd w:id="242"/>
      <w:bookmarkEnd w:id="243"/>
    </w:p>
    <w:p w14:paraId="757F7445" w14:textId="77777777" w:rsidR="00ED5104" w:rsidRPr="00D34857" w:rsidRDefault="00ED5104" w:rsidP="00ED5104">
      <w:pPr>
        <w:jc w:val="both"/>
        <w:rPr>
          <w:rFonts w:cs="Arial"/>
        </w:rPr>
      </w:pPr>
      <w:r w:rsidRPr="00D34857">
        <w:rPr>
          <w:rFonts w:cs="Arial"/>
        </w:rPr>
        <w:t xml:space="preserve">Aplikacija se uporablja v občinah in je nameščena na delovne postaje uporabnikov. Ima </w:t>
      </w:r>
      <w:proofErr w:type="spellStart"/>
      <w:r w:rsidRPr="00D34857">
        <w:rPr>
          <w:rFonts w:cs="Arial"/>
        </w:rPr>
        <w:t>dvonivojsko</w:t>
      </w:r>
      <w:proofErr w:type="spellEnd"/>
      <w:r w:rsidRPr="00D34857">
        <w:rPr>
          <w:rFonts w:cs="Arial"/>
        </w:rPr>
        <w:t xml:space="preserve"> arhitekturo. Nudi podporo pripravi občinskih proračunov, spremljanju realizacije občinskih proračunov ter pripravi različnih poročil in analiz. Omogočeno je samodejno posodabljanje aplikacije ter predpisanih klasifikaciji in šifrantov s strežnika MF.</w:t>
      </w:r>
    </w:p>
    <w:p w14:paraId="090B7D05" w14:textId="52902AB9" w:rsidR="00ED5104" w:rsidRPr="00D34857" w:rsidRDefault="00ED5104" w:rsidP="009D592A">
      <w:pPr>
        <w:pBdr>
          <w:top w:val="double" w:sz="4" w:space="1" w:color="auto"/>
          <w:left w:val="double" w:sz="4" w:space="4" w:color="auto"/>
          <w:bottom w:val="double" w:sz="4" w:space="1" w:color="auto"/>
          <w:right w:val="double" w:sz="4" w:space="4" w:color="auto"/>
        </w:pBdr>
        <w:shd w:val="clear" w:color="auto" w:fill="B6DDE8" w:themeFill="accent5" w:themeFillTint="66"/>
        <w:spacing w:after="0"/>
      </w:pPr>
      <w:r w:rsidRPr="00D34857">
        <w:t>Več o funkcionalnostih aplikacije je na voljo tudi v Priročniku za uporabo aplikacije za pripravo proračuna in analize občin</w:t>
      </w:r>
      <w:r w:rsidR="009C0741">
        <w:t xml:space="preserve"> v prilogi</w:t>
      </w:r>
      <w:r w:rsidRPr="00D34857">
        <w:t>:</w:t>
      </w:r>
    </w:p>
    <w:p w14:paraId="695A235B" w14:textId="402FA537" w:rsidR="009C0741" w:rsidRDefault="009C0741" w:rsidP="009C0741">
      <w:pPr>
        <w:pBdr>
          <w:top w:val="double" w:sz="4" w:space="1" w:color="auto"/>
          <w:left w:val="double" w:sz="4" w:space="4" w:color="auto"/>
          <w:bottom w:val="double" w:sz="4" w:space="1" w:color="auto"/>
          <w:right w:val="double" w:sz="4" w:space="4" w:color="auto"/>
        </w:pBdr>
        <w:shd w:val="clear" w:color="auto" w:fill="B6DDE8" w:themeFill="accent5" w:themeFillTint="66"/>
      </w:pPr>
      <w:bookmarkStart w:id="244" w:name="_Toc220566081"/>
      <w:r w:rsidRPr="009C0741">
        <w:rPr>
          <w:b/>
        </w:rPr>
        <w:t>20_Uporabniski_prirocnik_APPrA-O</w:t>
      </w:r>
      <w:r>
        <w:rPr>
          <w:b/>
        </w:rPr>
        <w:t>.</w:t>
      </w:r>
      <w:r w:rsidRPr="009C0741">
        <w:t xml:space="preserve"> </w:t>
      </w:r>
    </w:p>
    <w:p w14:paraId="1DB4F849" w14:textId="75826F09" w:rsidR="009C0741" w:rsidRPr="000C6C8E" w:rsidRDefault="009C0741" w:rsidP="009C0741">
      <w:pPr>
        <w:pBdr>
          <w:top w:val="double" w:sz="4" w:space="1" w:color="auto"/>
          <w:left w:val="double" w:sz="4" w:space="4" w:color="auto"/>
          <w:bottom w:val="double" w:sz="4" w:space="1" w:color="auto"/>
          <w:right w:val="double" w:sz="4" w:space="4" w:color="auto"/>
        </w:pBdr>
        <w:shd w:val="clear" w:color="auto" w:fill="B6DDE8" w:themeFill="accent5" w:themeFillTint="66"/>
      </w:pPr>
      <w:r>
        <w:t>P</w:t>
      </w:r>
      <w:r w:rsidRPr="00D34857">
        <w:t xml:space="preserve">odrobneje so funkcionalnosti modula opisane v prilogi: </w:t>
      </w:r>
      <w:r w:rsidR="000C6C8E">
        <w:br/>
      </w:r>
      <w:r>
        <w:rPr>
          <w:b/>
        </w:rPr>
        <w:t>20</w:t>
      </w:r>
      <w:r w:rsidRPr="00D34857">
        <w:rPr>
          <w:b/>
        </w:rPr>
        <w:t>a_Popis</w:t>
      </w:r>
      <w:r w:rsidR="00CE6BB9">
        <w:rPr>
          <w:b/>
        </w:rPr>
        <w:t>_</w:t>
      </w:r>
      <w:r w:rsidRPr="00D34857">
        <w:rPr>
          <w:b/>
        </w:rPr>
        <w:t>funkcionalnosti</w:t>
      </w:r>
      <w:r w:rsidR="00CE6BB9">
        <w:rPr>
          <w:b/>
        </w:rPr>
        <w:t>_</w:t>
      </w:r>
      <w:r w:rsidRPr="00D34857">
        <w:rPr>
          <w:b/>
        </w:rPr>
        <w:t>APPrA-O.</w:t>
      </w:r>
    </w:p>
    <w:p w14:paraId="47077329" w14:textId="77777777" w:rsidR="00ED5104" w:rsidRPr="002A71A8" w:rsidRDefault="00ED5104" w:rsidP="002A71A8">
      <w:pPr>
        <w:pStyle w:val="Naslov3"/>
      </w:pPr>
      <w:bookmarkStart w:id="245" w:name="_Toc227669698"/>
      <w:r w:rsidRPr="002A71A8">
        <w:t xml:space="preserve">Aplikacija </w:t>
      </w:r>
      <w:proofErr w:type="spellStart"/>
      <w:r w:rsidRPr="002A71A8">
        <w:t>OPPrA</w:t>
      </w:r>
      <w:bookmarkEnd w:id="244"/>
      <w:bookmarkEnd w:id="245"/>
      <w:proofErr w:type="spellEnd"/>
    </w:p>
    <w:p w14:paraId="03D9B434" w14:textId="77777777" w:rsidR="00ED5104" w:rsidRPr="00D34857" w:rsidRDefault="00ED5104" w:rsidP="00ED5104">
      <w:pPr>
        <w:jc w:val="both"/>
        <w:rPr>
          <w:rFonts w:cs="Arial"/>
        </w:rPr>
      </w:pPr>
      <w:proofErr w:type="spellStart"/>
      <w:r w:rsidRPr="00D34857">
        <w:rPr>
          <w:rFonts w:cs="Arial"/>
        </w:rPr>
        <w:t>OPPrA</w:t>
      </w:r>
      <w:proofErr w:type="spellEnd"/>
      <w:r w:rsidRPr="00D34857">
        <w:rPr>
          <w:rFonts w:cs="Arial"/>
        </w:rPr>
        <w:t xml:space="preserve"> je spletna aplikacija za poročanje o sprejetih proračunih in realizaciji za občine. Uporabniki se preko spletnega brskalnika in HKOM omrežja povežejo na spletni strežnik </w:t>
      </w:r>
      <w:proofErr w:type="spellStart"/>
      <w:r w:rsidRPr="00D34857">
        <w:rPr>
          <w:rFonts w:cs="Arial"/>
        </w:rPr>
        <w:t>OPPrA</w:t>
      </w:r>
      <w:proofErr w:type="spellEnd"/>
      <w:r w:rsidRPr="00D34857">
        <w:rPr>
          <w:rFonts w:cs="Arial"/>
        </w:rPr>
        <w:fldChar w:fldCharType="begin"/>
      </w:r>
      <w:r w:rsidRPr="00D34857">
        <w:rPr>
          <w:rFonts w:cs="Arial"/>
        </w:rPr>
        <w:instrText xml:space="preserve"> XE "podatkovni strežnik" </w:instrText>
      </w:r>
      <w:r w:rsidRPr="00D34857">
        <w:rPr>
          <w:rFonts w:cs="Arial"/>
        </w:rPr>
        <w:fldChar w:fldCharType="end"/>
      </w:r>
      <w:r w:rsidRPr="00D34857">
        <w:rPr>
          <w:rFonts w:cs="Arial"/>
        </w:rPr>
        <w:t xml:space="preserve">. Podatke o proračunih in realizaciji uporabniki pošiljajo preko aplikacije </w:t>
      </w:r>
      <w:proofErr w:type="spellStart"/>
      <w:r w:rsidRPr="00D34857">
        <w:rPr>
          <w:rFonts w:cs="Arial"/>
        </w:rPr>
        <w:t>APPrA</w:t>
      </w:r>
      <w:proofErr w:type="spellEnd"/>
      <w:r w:rsidRPr="00D34857">
        <w:rPr>
          <w:rFonts w:cs="Arial"/>
        </w:rPr>
        <w:t xml:space="preserve">-O in </w:t>
      </w:r>
      <w:proofErr w:type="spellStart"/>
      <w:r w:rsidRPr="00D34857">
        <w:rPr>
          <w:rFonts w:cs="Arial"/>
        </w:rPr>
        <w:t>OPPrA</w:t>
      </w:r>
      <w:proofErr w:type="spellEnd"/>
      <w:r w:rsidRPr="00D34857">
        <w:rPr>
          <w:rFonts w:cs="Arial"/>
        </w:rPr>
        <w:t xml:space="preserve"> odjemalca. Preko spletne aplikacije </w:t>
      </w:r>
      <w:proofErr w:type="spellStart"/>
      <w:r w:rsidRPr="00D34857">
        <w:rPr>
          <w:rFonts w:cs="Arial"/>
        </w:rPr>
        <w:t>OPPrA</w:t>
      </w:r>
      <w:proofErr w:type="spellEnd"/>
      <w:r w:rsidRPr="00D34857">
        <w:rPr>
          <w:rFonts w:cs="Arial"/>
        </w:rPr>
        <w:t xml:space="preserve"> je občini omogočeno pripenjanje obrazložitev, pregledovanje, izpisovanje, izvažanje podatkov (v formatu XLS in PDF), potrjevanje posredovanih podatkov neposredno na spletnem strežniku MF in tudi brisanje posredovanih podatkov (le tistih, ki še niso bili potrjeni ali obdelani s strani MF).</w:t>
      </w:r>
    </w:p>
    <w:p w14:paraId="09B3CF12" w14:textId="6B23B321" w:rsidR="00ED5104" w:rsidRPr="00757423" w:rsidRDefault="00ED5104" w:rsidP="00ED5104">
      <w:pPr>
        <w:pBdr>
          <w:top w:val="double" w:sz="4" w:space="1" w:color="auto"/>
          <w:left w:val="double" w:sz="4" w:space="4" w:color="auto"/>
          <w:bottom w:val="double" w:sz="4" w:space="1" w:color="auto"/>
          <w:right w:val="double" w:sz="4" w:space="4" w:color="auto"/>
        </w:pBdr>
        <w:shd w:val="clear" w:color="auto" w:fill="B6DDE8" w:themeFill="accent5" w:themeFillTint="66"/>
        <w:rPr>
          <w:b/>
          <w:bCs/>
        </w:rPr>
      </w:pPr>
      <w:r w:rsidRPr="00D34857">
        <w:t>Podrobneje so funkcionalnosti modula opisane v prilog</w:t>
      </w:r>
      <w:r w:rsidR="00757423">
        <w:t>ah</w:t>
      </w:r>
      <w:r w:rsidRPr="00D34857">
        <w:t xml:space="preserve">: </w:t>
      </w:r>
      <w:r w:rsidR="00757423">
        <w:br/>
      </w:r>
      <w:r w:rsidR="00440CE0" w:rsidRPr="00440CE0">
        <w:rPr>
          <w:b/>
          <w:bCs/>
        </w:rPr>
        <w:t>21_Uporabniski_prirocnik_OPPrA</w:t>
      </w:r>
      <w:r w:rsidR="00757423">
        <w:rPr>
          <w:b/>
          <w:bCs/>
        </w:rPr>
        <w:t xml:space="preserve"> </w:t>
      </w:r>
      <w:r w:rsidR="00757423" w:rsidRPr="00757423">
        <w:t xml:space="preserve">in </w:t>
      </w:r>
      <w:r w:rsidR="00363422">
        <w:rPr>
          <w:b/>
        </w:rPr>
        <w:t>21a</w:t>
      </w:r>
      <w:r w:rsidRPr="00D34857">
        <w:rPr>
          <w:b/>
        </w:rPr>
        <w:t>_Popis</w:t>
      </w:r>
      <w:r w:rsidR="00CE6BB9">
        <w:rPr>
          <w:b/>
        </w:rPr>
        <w:t>_</w:t>
      </w:r>
      <w:r w:rsidRPr="00D34857">
        <w:rPr>
          <w:b/>
        </w:rPr>
        <w:t>funkcionalnosti</w:t>
      </w:r>
      <w:r w:rsidR="00CE6BB9">
        <w:rPr>
          <w:b/>
        </w:rPr>
        <w:t>_</w:t>
      </w:r>
      <w:r w:rsidRPr="00D34857">
        <w:rPr>
          <w:b/>
        </w:rPr>
        <w:t>OPPrA.</w:t>
      </w:r>
    </w:p>
    <w:p w14:paraId="4F7CEBF2" w14:textId="77777777" w:rsidR="00ED5104" w:rsidRPr="002A71A8" w:rsidRDefault="00ED5104" w:rsidP="002A71A8">
      <w:pPr>
        <w:pStyle w:val="Naslov3"/>
      </w:pPr>
      <w:bookmarkStart w:id="246" w:name="_Toc221187792"/>
      <w:bookmarkStart w:id="247" w:name="_Toc221795337"/>
      <w:bookmarkStart w:id="248" w:name="_Toc221187793"/>
      <w:bookmarkStart w:id="249" w:name="_Toc221795338"/>
      <w:bookmarkStart w:id="250" w:name="_Toc220566082"/>
      <w:bookmarkStart w:id="251" w:name="_Toc227669699"/>
      <w:bookmarkEnd w:id="246"/>
      <w:bookmarkEnd w:id="247"/>
      <w:bookmarkEnd w:id="248"/>
      <w:bookmarkEnd w:id="249"/>
      <w:r w:rsidRPr="002A71A8">
        <w:t xml:space="preserve">Aplikacija </w:t>
      </w:r>
      <w:proofErr w:type="spellStart"/>
      <w:r w:rsidRPr="002A71A8">
        <w:t>APPrA</w:t>
      </w:r>
      <w:proofErr w:type="spellEnd"/>
      <w:r w:rsidRPr="002A71A8">
        <w:t>-EXT</w:t>
      </w:r>
      <w:bookmarkEnd w:id="250"/>
      <w:bookmarkEnd w:id="251"/>
    </w:p>
    <w:p w14:paraId="06747377" w14:textId="77777777" w:rsidR="00ED5104" w:rsidRPr="00D34857" w:rsidRDefault="00ED5104" w:rsidP="00ED5104">
      <w:pPr>
        <w:jc w:val="both"/>
        <w:rPr>
          <w:rFonts w:cs="Arial"/>
        </w:rPr>
      </w:pPr>
      <w:r w:rsidRPr="00D34857">
        <w:rPr>
          <w:rFonts w:cs="Arial"/>
        </w:rPr>
        <w:t xml:space="preserve">Aplikacija je namenjena zbiranju in konsolidiranju podatkov o proračunih občin. Omogoča enoten pogled na podatke, ki jih občine pošljejo na strežnik MF z ostalima dvema aplikacijama </w:t>
      </w:r>
      <w:proofErr w:type="spellStart"/>
      <w:r w:rsidRPr="00D34857">
        <w:rPr>
          <w:rFonts w:cs="Arial"/>
        </w:rPr>
        <w:t>APPrA</w:t>
      </w:r>
      <w:proofErr w:type="spellEnd"/>
      <w:r w:rsidRPr="00D34857">
        <w:rPr>
          <w:rFonts w:cs="Arial"/>
        </w:rPr>
        <w:t xml:space="preserve">-O in </w:t>
      </w:r>
      <w:proofErr w:type="spellStart"/>
      <w:r w:rsidRPr="00D34857">
        <w:rPr>
          <w:rFonts w:cs="Arial"/>
        </w:rPr>
        <w:t>OPPrA</w:t>
      </w:r>
      <w:proofErr w:type="spellEnd"/>
      <w:r w:rsidRPr="00D34857">
        <w:rPr>
          <w:rFonts w:cs="Arial"/>
        </w:rPr>
        <w:t>. Omogoča seštevanje (konsolidiranje) zbranih proračunov za neko proračunsko obdobje, njihovo analiziranje, kontroliranje, tiskanje ter izvoz za potrebe poročanja ali nadaljnje obdelave.</w:t>
      </w:r>
    </w:p>
    <w:p w14:paraId="5648B2F7" w14:textId="0209706C" w:rsidR="00ED5104" w:rsidRPr="00D34857" w:rsidRDefault="00ED5104" w:rsidP="00ED5104">
      <w:pPr>
        <w:pBdr>
          <w:top w:val="double" w:sz="4" w:space="1" w:color="auto"/>
          <w:left w:val="double" w:sz="4" w:space="4" w:color="auto"/>
          <w:bottom w:val="double" w:sz="4" w:space="1" w:color="auto"/>
          <w:right w:val="double" w:sz="4" w:space="4" w:color="auto"/>
        </w:pBdr>
        <w:shd w:val="clear" w:color="auto" w:fill="B6DDE8" w:themeFill="accent5" w:themeFillTint="66"/>
        <w:rPr>
          <w:b/>
        </w:rPr>
      </w:pPr>
      <w:r w:rsidRPr="00D34857">
        <w:t xml:space="preserve">Podrobneje so funkcionalnosti modula opisane v prilogi: </w:t>
      </w:r>
      <w:r w:rsidR="00757423">
        <w:br/>
      </w:r>
      <w:r w:rsidR="00363422" w:rsidRPr="00D34857">
        <w:rPr>
          <w:b/>
        </w:rPr>
        <w:t>22a</w:t>
      </w:r>
      <w:r w:rsidRPr="00D34857">
        <w:rPr>
          <w:b/>
        </w:rPr>
        <w:t>_Popis</w:t>
      </w:r>
      <w:r w:rsidR="00531C31">
        <w:rPr>
          <w:b/>
        </w:rPr>
        <w:t>_</w:t>
      </w:r>
      <w:r w:rsidRPr="00D34857">
        <w:rPr>
          <w:b/>
        </w:rPr>
        <w:t>funkcionalnosti</w:t>
      </w:r>
      <w:r w:rsidR="00531C31">
        <w:rPr>
          <w:b/>
        </w:rPr>
        <w:t>_</w:t>
      </w:r>
      <w:r w:rsidRPr="00D34857">
        <w:rPr>
          <w:b/>
        </w:rPr>
        <w:t>APPrA-EXT.</w:t>
      </w:r>
    </w:p>
    <w:p w14:paraId="3E069A3A" w14:textId="77777777" w:rsidR="00ED5104" w:rsidRPr="002A71A8" w:rsidRDefault="00ED5104" w:rsidP="002A71A8">
      <w:pPr>
        <w:pStyle w:val="Naslov3"/>
      </w:pPr>
      <w:bookmarkStart w:id="252" w:name="_Toc220566083"/>
      <w:bookmarkStart w:id="253" w:name="_Toc227669700"/>
      <w:r w:rsidRPr="002A71A8">
        <w:t xml:space="preserve">AU </w:t>
      </w:r>
      <w:proofErr w:type="spellStart"/>
      <w:r w:rsidRPr="002A71A8">
        <w:t>service</w:t>
      </w:r>
      <w:proofErr w:type="spellEnd"/>
      <w:r w:rsidRPr="002A71A8">
        <w:t xml:space="preserve"> – modul za samodejno posodabljanje aplikacij </w:t>
      </w:r>
      <w:proofErr w:type="spellStart"/>
      <w:r w:rsidRPr="002A71A8">
        <w:t>APPrA</w:t>
      </w:r>
      <w:proofErr w:type="spellEnd"/>
      <w:r w:rsidRPr="002A71A8">
        <w:t xml:space="preserve">-O in </w:t>
      </w:r>
      <w:proofErr w:type="spellStart"/>
      <w:r w:rsidRPr="002A71A8">
        <w:t>OPPrA</w:t>
      </w:r>
      <w:proofErr w:type="spellEnd"/>
      <w:r w:rsidRPr="002A71A8">
        <w:t xml:space="preserve"> odjemalca</w:t>
      </w:r>
      <w:bookmarkEnd w:id="252"/>
      <w:bookmarkEnd w:id="253"/>
    </w:p>
    <w:p w14:paraId="1E577D83" w14:textId="77777777" w:rsidR="00ED5104" w:rsidRPr="00D34857" w:rsidRDefault="00ED5104" w:rsidP="00ED5104">
      <w:pPr>
        <w:jc w:val="both"/>
        <w:rPr>
          <w:rFonts w:cs="Arial"/>
        </w:rPr>
      </w:pPr>
      <w:r w:rsidRPr="00D34857">
        <w:rPr>
          <w:rFonts w:cs="Arial"/>
        </w:rPr>
        <w:t xml:space="preserve">Program se uporablja za samodejno posodabljanje aplikacij </w:t>
      </w:r>
      <w:proofErr w:type="spellStart"/>
      <w:r w:rsidRPr="00D34857">
        <w:rPr>
          <w:rFonts w:cs="Arial"/>
        </w:rPr>
        <w:t>APPrA</w:t>
      </w:r>
      <w:proofErr w:type="spellEnd"/>
      <w:r w:rsidRPr="00D34857">
        <w:rPr>
          <w:rFonts w:cs="Arial"/>
        </w:rPr>
        <w:t xml:space="preserve">-O in </w:t>
      </w:r>
      <w:proofErr w:type="spellStart"/>
      <w:r w:rsidRPr="00D34857">
        <w:rPr>
          <w:rFonts w:cs="Arial"/>
        </w:rPr>
        <w:t>OPPrA</w:t>
      </w:r>
      <w:proofErr w:type="spellEnd"/>
      <w:r w:rsidRPr="00D34857">
        <w:rPr>
          <w:rFonts w:cs="Arial"/>
        </w:rPr>
        <w:t xml:space="preserve"> odjemalca.</w:t>
      </w:r>
    </w:p>
    <w:p w14:paraId="70C7F3F0" w14:textId="3BC2691A" w:rsidR="00ED5104" w:rsidRPr="001813DF" w:rsidRDefault="00ED5104" w:rsidP="00ED5104">
      <w:pPr>
        <w:pBdr>
          <w:top w:val="double" w:sz="4" w:space="1" w:color="auto"/>
          <w:left w:val="double" w:sz="4" w:space="4" w:color="auto"/>
          <w:bottom w:val="double" w:sz="4" w:space="1" w:color="auto"/>
          <w:right w:val="double" w:sz="4" w:space="4" w:color="auto"/>
        </w:pBdr>
        <w:shd w:val="clear" w:color="auto" w:fill="B6DDE8" w:themeFill="accent5" w:themeFillTint="66"/>
        <w:rPr>
          <w:b/>
        </w:rPr>
      </w:pPr>
      <w:r w:rsidRPr="00D34857">
        <w:t xml:space="preserve">Podrobneje so funkcionalnosti modula opisane v prilogi: </w:t>
      </w:r>
      <w:r w:rsidR="00B36549">
        <w:br/>
      </w:r>
      <w:r w:rsidR="00363422">
        <w:rPr>
          <w:b/>
        </w:rPr>
        <w:t>2</w:t>
      </w:r>
      <w:r w:rsidRPr="00D34857">
        <w:rPr>
          <w:b/>
        </w:rPr>
        <w:t>3</w:t>
      </w:r>
      <w:r w:rsidR="00363422">
        <w:rPr>
          <w:b/>
        </w:rPr>
        <w:t>a</w:t>
      </w:r>
      <w:r w:rsidRPr="00D34857">
        <w:rPr>
          <w:b/>
        </w:rPr>
        <w:t>_Popis</w:t>
      </w:r>
      <w:r w:rsidR="00831FC6">
        <w:rPr>
          <w:b/>
        </w:rPr>
        <w:t>_</w:t>
      </w:r>
      <w:r w:rsidRPr="00D34857">
        <w:rPr>
          <w:b/>
        </w:rPr>
        <w:t>funkcionalnosti</w:t>
      </w:r>
      <w:r w:rsidR="00831FC6">
        <w:rPr>
          <w:b/>
        </w:rPr>
        <w:t>_</w:t>
      </w:r>
      <w:r w:rsidRPr="00D34857">
        <w:rPr>
          <w:b/>
        </w:rPr>
        <w:t>AU-service.</w:t>
      </w:r>
    </w:p>
    <w:p w14:paraId="34B8101B" w14:textId="379AB874" w:rsidR="003C7C14" w:rsidRPr="002A71A8" w:rsidRDefault="003C7C14" w:rsidP="00537308">
      <w:pPr>
        <w:pStyle w:val="Naslov1"/>
        <w:pBdr>
          <w:bottom w:val="none" w:sz="0" w:space="0" w:color="auto"/>
        </w:pBdr>
      </w:pPr>
      <w:bookmarkStart w:id="254" w:name="_Toc420912113"/>
      <w:bookmarkStart w:id="255" w:name="_Toc420912114"/>
      <w:bookmarkStart w:id="256" w:name="_Toc420912115"/>
      <w:bookmarkStart w:id="257" w:name="_Toc420912116"/>
      <w:bookmarkStart w:id="258" w:name="_Toc420912117"/>
      <w:bookmarkStart w:id="259" w:name="_Toc420912118"/>
      <w:bookmarkStart w:id="260" w:name="_Toc420912119"/>
      <w:bookmarkStart w:id="261" w:name="_Toc420912120"/>
      <w:bookmarkStart w:id="262" w:name="_Toc420912121"/>
      <w:bookmarkStart w:id="263" w:name="_Toc420912122"/>
      <w:bookmarkStart w:id="264" w:name="_Toc420912123"/>
      <w:bookmarkStart w:id="265" w:name="_Toc420912124"/>
      <w:bookmarkStart w:id="266" w:name="_Toc420912125"/>
      <w:bookmarkStart w:id="267" w:name="_Toc420912126"/>
      <w:bookmarkStart w:id="268" w:name="_Toc420912127"/>
      <w:bookmarkStart w:id="269" w:name="_Toc511225436"/>
      <w:bookmarkStart w:id="270" w:name="_Toc227669701"/>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2A71A8">
        <w:lastRenderedPageBreak/>
        <w:t>TEHNIČNO TEHNOLOŠKE OSNOVE SISTEMA</w:t>
      </w:r>
      <w:bookmarkEnd w:id="270"/>
    </w:p>
    <w:p w14:paraId="3E94661A" w14:textId="77777777" w:rsidR="003D2CA2" w:rsidRPr="002A71A8" w:rsidRDefault="003D2CA2" w:rsidP="002A71A8">
      <w:pPr>
        <w:pStyle w:val="Naslov2"/>
      </w:pPr>
      <w:bookmarkStart w:id="271" w:name="_Toc227669702"/>
      <w:r w:rsidRPr="002A71A8">
        <w:t>Podatkovne baze</w:t>
      </w:r>
      <w:bookmarkEnd w:id="271"/>
    </w:p>
    <w:p w14:paraId="5E1DBB13" w14:textId="53A172D4" w:rsidR="003D2CA2" w:rsidRPr="00156FD8" w:rsidRDefault="003D2CA2" w:rsidP="003D2CA2">
      <w:pPr>
        <w:jc w:val="both"/>
      </w:pPr>
      <w:r w:rsidRPr="00156FD8">
        <w:t xml:space="preserve">V </w:t>
      </w:r>
      <w:r>
        <w:t>okviru starih aplikacij</w:t>
      </w:r>
      <w:r w:rsidRPr="00156FD8">
        <w:t xml:space="preserve"> imamo dve podatkovni bazi: </w:t>
      </w:r>
      <w:proofErr w:type="spellStart"/>
      <w:r>
        <w:t>APPrA</w:t>
      </w:r>
      <w:proofErr w:type="spellEnd"/>
      <w:r w:rsidRPr="00156FD8">
        <w:t xml:space="preserve"> (državni proračun) in </w:t>
      </w:r>
      <w:proofErr w:type="spellStart"/>
      <w:r>
        <w:t>APPrA</w:t>
      </w:r>
      <w:r w:rsidRPr="00156FD8">
        <w:t>_EXT</w:t>
      </w:r>
      <w:proofErr w:type="spellEnd"/>
      <w:r w:rsidRPr="00156FD8">
        <w:t xml:space="preserve"> (posredovani podatki iz občin). Poleg teh je na vsaki občini še lokalna baza. Podatkovni bazi </w:t>
      </w:r>
      <w:proofErr w:type="spellStart"/>
      <w:r>
        <w:t>APPrA</w:t>
      </w:r>
      <w:proofErr w:type="spellEnd"/>
      <w:r w:rsidRPr="00156FD8">
        <w:t xml:space="preserve"> in </w:t>
      </w:r>
      <w:proofErr w:type="spellStart"/>
      <w:r>
        <w:t>APPrA</w:t>
      </w:r>
      <w:r w:rsidRPr="00156FD8">
        <w:t>_EXT</w:t>
      </w:r>
      <w:proofErr w:type="spellEnd"/>
      <w:r w:rsidRPr="00156FD8">
        <w:t xml:space="preserve"> sta fizično </w:t>
      </w:r>
      <w:r w:rsidR="007A14F5">
        <w:t>nameščeni</w:t>
      </w:r>
      <w:r w:rsidRPr="00156FD8">
        <w:t xml:space="preserve"> v DRO. </w:t>
      </w:r>
      <w:r>
        <w:t>MDP je pripravil</w:t>
      </w:r>
      <w:r w:rsidRPr="00156FD8">
        <w:t xml:space="preserve"> zmogljivo postavitev SQL Server gruče, kamor nato </w:t>
      </w:r>
      <w:r>
        <w:t>prenašamo</w:t>
      </w:r>
      <w:r w:rsidRPr="00156FD8">
        <w:t xml:space="preserve"> podatke iz obstoječih dveh baz.</w:t>
      </w:r>
      <w:r>
        <w:t xml:space="preserve"> Trenutno med starimi in novo podatkovno bazo poteka sinhronizacija, kar je občasno predmet vzdrževanja. </w:t>
      </w:r>
    </w:p>
    <w:p w14:paraId="359EBA9E" w14:textId="77777777" w:rsidR="003D2CA2" w:rsidRPr="00156FD8" w:rsidRDefault="003D2CA2" w:rsidP="003D2CA2">
      <w:r w:rsidRPr="00156FD8">
        <w:t xml:space="preserve">V zvezi </w:t>
      </w:r>
      <w:r>
        <w:t>z novo</w:t>
      </w:r>
      <w:r w:rsidRPr="00156FD8">
        <w:t xml:space="preserve"> podatkovno bazo </w:t>
      </w:r>
      <w:r>
        <w:t>smo želeli</w:t>
      </w:r>
      <w:r w:rsidRPr="00156FD8">
        <w:t xml:space="preserve"> doseči sledeče cilje:</w:t>
      </w:r>
    </w:p>
    <w:p w14:paraId="256A1CC3" w14:textId="77777777" w:rsidR="003D2CA2" w:rsidRPr="00156FD8" w:rsidRDefault="003D2CA2" w:rsidP="00052E56">
      <w:pPr>
        <w:pStyle w:val="Odstavekseznama"/>
        <w:numPr>
          <w:ilvl w:val="0"/>
          <w:numId w:val="10"/>
        </w:numPr>
      </w:pPr>
      <w:r w:rsidRPr="00156FD8">
        <w:t>optimizacija podatkovnega modela in</w:t>
      </w:r>
    </w:p>
    <w:p w14:paraId="72DE24C0" w14:textId="77777777" w:rsidR="003D2CA2" w:rsidRPr="00156FD8" w:rsidRDefault="003D2CA2" w:rsidP="00052E56">
      <w:pPr>
        <w:pStyle w:val="Odstavekseznama"/>
        <w:numPr>
          <w:ilvl w:val="0"/>
          <w:numId w:val="10"/>
        </w:numPr>
      </w:pPr>
      <w:r w:rsidRPr="00156FD8">
        <w:t>konsolidacija podatkov v eno podatkovno bazo.</w:t>
      </w:r>
    </w:p>
    <w:p w14:paraId="4F34D7A1" w14:textId="77777777" w:rsidR="003D2CA2" w:rsidRPr="00156FD8" w:rsidRDefault="003D2CA2" w:rsidP="002A71A8">
      <w:pPr>
        <w:pStyle w:val="Naslov4"/>
        <w:numPr>
          <w:ilvl w:val="0"/>
          <w:numId w:val="0"/>
        </w:numPr>
      </w:pPr>
      <w:r w:rsidRPr="00156FD8">
        <w:t>Optimizacija podatkovnega modela</w:t>
      </w:r>
    </w:p>
    <w:p w14:paraId="39411B53" w14:textId="3A7EBE68" w:rsidR="003D2CA2" w:rsidRPr="00156FD8" w:rsidRDefault="008A4598" w:rsidP="003D2CA2">
      <w:pPr>
        <w:jc w:val="both"/>
      </w:pPr>
      <w:r>
        <w:t>Na podlagi analize</w:t>
      </w:r>
      <w:r w:rsidR="003D2CA2" w:rsidRPr="00156FD8">
        <w:t xml:space="preserve"> strukture podatkov in njihov</w:t>
      </w:r>
      <w:r>
        <w:t>ih</w:t>
      </w:r>
      <w:r w:rsidR="003D2CA2" w:rsidRPr="00156FD8">
        <w:t xml:space="preserve"> relacij </w:t>
      </w:r>
      <w:r>
        <w:t>smo</w:t>
      </w:r>
      <w:r w:rsidR="00210CA5">
        <w:t xml:space="preserve"> v fazi prenove modulov državnega proračuna</w:t>
      </w:r>
      <w:r w:rsidR="003D2CA2" w:rsidRPr="00156FD8">
        <w:t xml:space="preserve"> optimizirali podatkovni model, kjer je to mogoče. V nov</w:t>
      </w:r>
      <w:r>
        <w:t>i</w:t>
      </w:r>
      <w:r w:rsidR="003D2CA2" w:rsidRPr="00156FD8">
        <w:t xml:space="preserve"> </w:t>
      </w:r>
      <w:r>
        <w:t>aplikaciji</w:t>
      </w:r>
      <w:r w:rsidR="003D2CA2" w:rsidRPr="00156FD8">
        <w:t xml:space="preserve"> </w:t>
      </w:r>
      <w:r w:rsidR="003D2CA2">
        <w:t>APPrA</w:t>
      </w:r>
      <w:r>
        <w:t>17</w:t>
      </w:r>
      <w:r w:rsidR="003D2CA2" w:rsidRPr="00156FD8">
        <w:t xml:space="preserve"> je že izdelan modul za pregled in administracijo šifrantov, kjer so preneseni šifranti državnega proračuna. Pri prenosu </w:t>
      </w:r>
      <w:r w:rsidR="00210CA5">
        <w:t>modulov za</w:t>
      </w:r>
      <w:r w:rsidR="003D2CA2" w:rsidRPr="00156FD8">
        <w:t xml:space="preserve"> občinsk</w:t>
      </w:r>
      <w:r w:rsidR="00210CA5">
        <w:t>e</w:t>
      </w:r>
      <w:r w:rsidR="003D2CA2" w:rsidRPr="00156FD8">
        <w:t xml:space="preserve"> proračun</w:t>
      </w:r>
      <w:r w:rsidR="00210CA5">
        <w:t>e</w:t>
      </w:r>
      <w:r w:rsidR="003D2CA2" w:rsidRPr="00156FD8">
        <w:t>,</w:t>
      </w:r>
      <w:r w:rsidR="003D2CA2">
        <w:t xml:space="preserve"> ki </w:t>
      </w:r>
      <w:r w:rsidR="00210CA5">
        <w:t xml:space="preserve">so </w:t>
      </w:r>
      <w:r w:rsidR="003D2CA2">
        <w:t>v zaključni fazi prenove,</w:t>
      </w:r>
      <w:r w:rsidR="003D2CA2" w:rsidRPr="00156FD8">
        <w:t xml:space="preserve"> pa </w:t>
      </w:r>
      <w:r w:rsidR="003D2CA2">
        <w:t>smo</w:t>
      </w:r>
      <w:r w:rsidR="003D2CA2" w:rsidRPr="00156FD8">
        <w:t xml:space="preserve"> </w:t>
      </w:r>
      <w:r w:rsidR="00210CA5">
        <w:t xml:space="preserve">ponovno </w:t>
      </w:r>
      <w:r w:rsidR="003D2CA2" w:rsidRPr="00156FD8">
        <w:t>preveri</w:t>
      </w:r>
      <w:r w:rsidR="003D2CA2">
        <w:t>li</w:t>
      </w:r>
      <w:r w:rsidR="003D2CA2" w:rsidRPr="00156FD8">
        <w:t xml:space="preserve"> podatkovni model in poenoti</w:t>
      </w:r>
      <w:r w:rsidR="003D2CA2">
        <w:t>l</w:t>
      </w:r>
      <w:r w:rsidR="003D2CA2" w:rsidRPr="00156FD8">
        <w:t xml:space="preserve">i </w:t>
      </w:r>
      <w:r w:rsidR="00210CA5">
        <w:t xml:space="preserve">občinske </w:t>
      </w:r>
      <w:r w:rsidR="003D2CA2" w:rsidRPr="00156FD8">
        <w:t xml:space="preserve">šifrante </w:t>
      </w:r>
      <w:r w:rsidR="00210CA5">
        <w:t>z državnimi šifranti</w:t>
      </w:r>
      <w:r w:rsidR="003D2CA2" w:rsidRPr="00156FD8">
        <w:t xml:space="preserve">, kjer je to mogoče. </w:t>
      </w:r>
    </w:p>
    <w:p w14:paraId="11C1FED8" w14:textId="77777777" w:rsidR="003D2CA2" w:rsidRPr="00156FD8" w:rsidRDefault="003D2CA2" w:rsidP="002A71A8">
      <w:pPr>
        <w:pStyle w:val="Naslov4"/>
        <w:numPr>
          <w:ilvl w:val="0"/>
          <w:numId w:val="0"/>
        </w:numPr>
      </w:pPr>
      <w:r w:rsidRPr="00156FD8">
        <w:t>Konsolidacija podatkov v eno podatkovno bazo</w:t>
      </w:r>
    </w:p>
    <w:p w14:paraId="5A5A6714" w14:textId="3093AAC3" w:rsidR="003D2CA2" w:rsidRDefault="003D2CA2" w:rsidP="003D2CA2">
      <w:pPr>
        <w:jc w:val="both"/>
      </w:pPr>
      <w:r w:rsidRPr="00156FD8">
        <w:t xml:space="preserve">Strateški cilj je </w:t>
      </w:r>
      <w:r>
        <w:t>prehod na eno podatkovno bazo na MS SQL server 2016 ali novejši</w:t>
      </w:r>
      <w:r w:rsidRPr="00156FD8">
        <w:t xml:space="preserve">, ki bo pokrivala tako potrebe državnega kot tudi občinskih proračunov. To pomeni, da na občinah ne bo več samostojnih baz podatkov za potrebe </w:t>
      </w:r>
      <w:r>
        <w:t xml:space="preserve">IS </w:t>
      </w:r>
      <w:proofErr w:type="spellStart"/>
      <w:r>
        <w:t>APPrA</w:t>
      </w:r>
      <w:proofErr w:type="spellEnd"/>
      <w:r w:rsidRPr="00156FD8">
        <w:t xml:space="preserve">, </w:t>
      </w:r>
      <w:r>
        <w:t>temveč</w:t>
      </w:r>
      <w:r w:rsidRPr="00156FD8">
        <w:t xml:space="preserve"> bodo vsi podatki v centralni bazi, kjer bo sistem dodeljevanja pravic in upravljanja verzij baze in aplikacij izveden na enem mestu in s tem bistveno manj obremenjujoč za občine.</w:t>
      </w:r>
    </w:p>
    <w:p w14:paraId="59315676" w14:textId="04E1EFFF" w:rsidR="003D2CA2" w:rsidRPr="00156FD8" w:rsidRDefault="003D2CA2" w:rsidP="003D2CA2">
      <w:pPr>
        <w:jc w:val="both"/>
      </w:pPr>
      <w:r w:rsidRPr="00156FD8">
        <w:t>V okviru dosedanjega razvoja smo med leti 2018</w:t>
      </w:r>
      <w:r>
        <w:t xml:space="preserve"> - </w:t>
      </w:r>
      <w:r w:rsidRPr="00156FD8">
        <w:t>202</w:t>
      </w:r>
      <w:r>
        <w:t>6</w:t>
      </w:r>
      <w:r w:rsidRPr="00156FD8">
        <w:t xml:space="preserve"> razvili nov podatkovni model za IS </w:t>
      </w:r>
      <w:r>
        <w:t>APPrA</w:t>
      </w:r>
      <w:r w:rsidRPr="00156FD8">
        <w:t>17, vključno z vsemi sistemskimi podatkovnimi tabelami, podpornimi tabelami, povezavami med entitetami ter posameznimi tabelaričnimi polji. Podatkovna baza predstavlja nov, usklajen in posodobljen podatkovni model entitet</w:t>
      </w:r>
      <w:r w:rsidR="007A12B1">
        <w:t xml:space="preserve"> IS </w:t>
      </w:r>
      <w:proofErr w:type="spellStart"/>
      <w:r>
        <w:t>APPrA</w:t>
      </w:r>
      <w:proofErr w:type="spellEnd"/>
      <w:r w:rsidRPr="00156FD8">
        <w:t>, skupaj s šifranti in podpornimi tabelami, ki so potrebne za delovanje rešitve.</w:t>
      </w:r>
    </w:p>
    <w:p w14:paraId="3E67B69E" w14:textId="075797B4" w:rsidR="003D2CA2" w:rsidRDefault="003D2CA2" w:rsidP="0068735B">
      <w:pPr>
        <w:jc w:val="both"/>
      </w:pPr>
      <w:r w:rsidRPr="00156FD8">
        <w:t xml:space="preserve">V osnovnem modulu je bilo narejeno osnovno ogrodje uporabniškega vmesnika in razvite komponente, ki bodo omogočale razvoj funkcionalnosti sistema. To so: komponente za </w:t>
      </w:r>
      <w:proofErr w:type="spellStart"/>
      <w:r w:rsidRPr="00156FD8">
        <w:t>avtentikacijo</w:t>
      </w:r>
      <w:proofErr w:type="spellEnd"/>
      <w:r w:rsidRPr="00156FD8">
        <w:t xml:space="preserve"> in avtorizacijo uporabnikov, beleženje dogodkov, delo z moduli, obveščanje uporabnikov, poenoten dostop do podatkovne baze, delo s stopnjami in nivoji proračunov, tabelarični prikaz podatkov, prikaz drevesne strukture, osnovna stran spletne aplikacije </w:t>
      </w:r>
      <w:r>
        <w:t>APPrA17</w:t>
      </w:r>
      <w:r w:rsidRPr="00156FD8">
        <w:t xml:space="preserve"> ter navigacija strani. Dodane so bile tudi komponente osnovnega modula za delo s stopnjami in nivoji proračuna, komponente osnovnega modula za prikaz informacij ter priprava ustrezne dokumentacije. V okviru ETL procesov so bile izdelane potrebne tabele, funkcije in procedure za prenose iz IS MFERAC v IS </w:t>
      </w:r>
      <w:proofErr w:type="spellStart"/>
      <w:r>
        <w:t>APPrA</w:t>
      </w:r>
      <w:proofErr w:type="spellEnd"/>
      <w:r w:rsidRPr="00156FD8">
        <w:t>.</w:t>
      </w:r>
    </w:p>
    <w:p w14:paraId="7E5F4198" w14:textId="6A1AEC43" w:rsidR="003D2CA2" w:rsidRPr="002A71A8" w:rsidRDefault="003D2CA2" w:rsidP="002A71A8">
      <w:pPr>
        <w:pStyle w:val="Naslov2"/>
      </w:pPr>
      <w:bookmarkStart w:id="272" w:name="_Toc227669703"/>
      <w:r w:rsidRPr="002A71A8">
        <w:lastRenderedPageBreak/>
        <w:t>Tehnični podatki starih aplikacij</w:t>
      </w:r>
      <w:bookmarkEnd w:id="272"/>
    </w:p>
    <w:p w14:paraId="276454C3" w14:textId="77777777" w:rsidR="003D2CA2" w:rsidRPr="002A71A8" w:rsidRDefault="003D2CA2" w:rsidP="002A71A8">
      <w:pPr>
        <w:pStyle w:val="Naslov3"/>
      </w:pPr>
      <w:bookmarkStart w:id="273" w:name="_Toc227669704"/>
      <w:proofErr w:type="spellStart"/>
      <w:r w:rsidRPr="002A71A8">
        <w:t>APPrA</w:t>
      </w:r>
      <w:bookmarkEnd w:id="273"/>
      <w:proofErr w:type="spellEnd"/>
    </w:p>
    <w:p w14:paraId="4F149016" w14:textId="612BABCD" w:rsidR="003D2CA2" w:rsidRPr="00156FD8" w:rsidRDefault="003D2CA2" w:rsidP="003D2CA2">
      <w:pPr>
        <w:jc w:val="both"/>
      </w:pPr>
      <w:r w:rsidRPr="00156FD8">
        <w:t xml:space="preserve">Aplikacija </w:t>
      </w:r>
      <w:r w:rsidR="007A12B1">
        <w:t xml:space="preserve">IS </w:t>
      </w:r>
      <w:proofErr w:type="spellStart"/>
      <w:r>
        <w:t>APPrA</w:t>
      </w:r>
      <w:proofErr w:type="spellEnd"/>
      <w:r w:rsidRPr="00156FD8">
        <w:t xml:space="preserve"> je tipa odjemalec/strežnik in je nameščena na delovni postaji uporabnika in uporablja podatke iz podatkovne baze SQL Server.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7097"/>
      </w:tblGrid>
      <w:tr w:rsidR="003D2CA2" w:rsidRPr="00156FD8" w14:paraId="2E7A8B28"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62E86E43" w14:textId="3E6F4BB9" w:rsidR="003D2CA2" w:rsidRPr="00156FD8" w:rsidRDefault="003D2CA2" w:rsidP="001C6A9F">
            <w:pPr>
              <w:spacing w:after="0"/>
              <w:jc w:val="both"/>
              <w:rPr>
                <w:sz w:val="22"/>
              </w:rPr>
            </w:pPr>
            <w:r w:rsidRPr="00156FD8">
              <w:t>Tip aplikacije:</w:t>
            </w:r>
          </w:p>
        </w:tc>
        <w:tc>
          <w:tcPr>
            <w:tcW w:w="7097" w:type="dxa"/>
            <w:tcBorders>
              <w:top w:val="single" w:sz="4" w:space="0" w:color="auto"/>
              <w:left w:val="single" w:sz="4" w:space="0" w:color="auto"/>
              <w:bottom w:val="single" w:sz="4" w:space="0" w:color="auto"/>
              <w:right w:val="single" w:sz="4" w:space="0" w:color="auto"/>
            </w:tcBorders>
            <w:hideMark/>
          </w:tcPr>
          <w:p w14:paraId="09DAEB1E" w14:textId="77777777" w:rsidR="003D2CA2" w:rsidRPr="00156FD8" w:rsidRDefault="003D2CA2" w:rsidP="00F738EA">
            <w:pPr>
              <w:numPr>
                <w:ilvl w:val="0"/>
                <w:numId w:val="6"/>
              </w:numPr>
              <w:spacing w:after="0" w:line="240" w:lineRule="auto"/>
              <w:jc w:val="both"/>
              <w:rPr>
                <w:sz w:val="22"/>
              </w:rPr>
            </w:pPr>
            <w:r w:rsidRPr="00156FD8">
              <w:t>odjemalec strežnik</w:t>
            </w:r>
          </w:p>
        </w:tc>
      </w:tr>
      <w:tr w:rsidR="003D2CA2" w:rsidRPr="00156FD8" w14:paraId="408711A5"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2E394C48" w14:textId="77777777" w:rsidR="003D2CA2" w:rsidRPr="00156FD8" w:rsidRDefault="003D2CA2" w:rsidP="001C6A9F">
            <w:pPr>
              <w:spacing w:after="0"/>
              <w:jc w:val="both"/>
              <w:rPr>
                <w:sz w:val="22"/>
              </w:rPr>
            </w:pPr>
            <w:r w:rsidRPr="00156FD8">
              <w:t>Število uporabnikov:</w:t>
            </w:r>
          </w:p>
        </w:tc>
        <w:tc>
          <w:tcPr>
            <w:tcW w:w="7097" w:type="dxa"/>
            <w:tcBorders>
              <w:top w:val="single" w:sz="4" w:space="0" w:color="auto"/>
              <w:left w:val="single" w:sz="4" w:space="0" w:color="auto"/>
              <w:bottom w:val="single" w:sz="4" w:space="0" w:color="auto"/>
              <w:right w:val="single" w:sz="4" w:space="0" w:color="auto"/>
            </w:tcBorders>
            <w:hideMark/>
          </w:tcPr>
          <w:p w14:paraId="67303C52" w14:textId="3D92BDF6" w:rsidR="003D2CA2" w:rsidRPr="00156FD8" w:rsidRDefault="003D2CA2" w:rsidP="00F738EA">
            <w:pPr>
              <w:numPr>
                <w:ilvl w:val="0"/>
                <w:numId w:val="7"/>
              </w:numPr>
              <w:spacing w:after="0" w:line="240" w:lineRule="auto"/>
              <w:jc w:val="both"/>
              <w:rPr>
                <w:sz w:val="22"/>
              </w:rPr>
            </w:pPr>
            <w:r w:rsidRPr="00156FD8">
              <w:t>60 uporabnikov v notranjem LAN segmentu na MF</w:t>
            </w:r>
          </w:p>
        </w:tc>
      </w:tr>
      <w:tr w:rsidR="003D2CA2" w:rsidRPr="00156FD8" w14:paraId="580AB0A7"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18BCCA73" w14:textId="77777777" w:rsidR="003D2CA2" w:rsidRPr="00156FD8" w:rsidRDefault="003D2CA2" w:rsidP="001C6A9F">
            <w:pPr>
              <w:spacing w:after="0"/>
              <w:jc w:val="both"/>
              <w:rPr>
                <w:sz w:val="22"/>
              </w:rPr>
            </w:pPr>
            <w:r w:rsidRPr="00156FD8">
              <w:t>Odjemalski del:</w:t>
            </w:r>
          </w:p>
        </w:tc>
        <w:tc>
          <w:tcPr>
            <w:tcW w:w="7097" w:type="dxa"/>
            <w:tcBorders>
              <w:top w:val="single" w:sz="4" w:space="0" w:color="auto"/>
              <w:left w:val="single" w:sz="4" w:space="0" w:color="auto"/>
              <w:bottom w:val="single" w:sz="4" w:space="0" w:color="auto"/>
              <w:right w:val="single" w:sz="4" w:space="0" w:color="auto"/>
            </w:tcBorders>
            <w:hideMark/>
          </w:tcPr>
          <w:p w14:paraId="1DAF59A6" w14:textId="77777777" w:rsidR="003D2CA2" w:rsidRPr="00156FD8" w:rsidRDefault="003D2CA2" w:rsidP="00F738EA">
            <w:pPr>
              <w:numPr>
                <w:ilvl w:val="0"/>
                <w:numId w:val="8"/>
              </w:numPr>
              <w:spacing w:after="0" w:line="240" w:lineRule="auto"/>
              <w:jc w:val="both"/>
              <w:rPr>
                <w:sz w:val="22"/>
              </w:rPr>
            </w:pPr>
            <w:r w:rsidRPr="00156FD8">
              <w:t xml:space="preserve">delovne postaje z Windows </w:t>
            </w:r>
            <w:r>
              <w:t>10 ali 11</w:t>
            </w:r>
            <w:r w:rsidRPr="00156FD8">
              <w:t xml:space="preserve"> (vse delovne postaje imajo x64 arhitekturo)</w:t>
            </w:r>
          </w:p>
          <w:p w14:paraId="6B0EEDCC" w14:textId="77777777" w:rsidR="003D2CA2" w:rsidRPr="00156FD8" w:rsidRDefault="003D2CA2" w:rsidP="00F738EA">
            <w:pPr>
              <w:numPr>
                <w:ilvl w:val="0"/>
                <w:numId w:val="8"/>
              </w:numPr>
              <w:spacing w:after="0" w:line="240" w:lineRule="auto"/>
              <w:jc w:val="both"/>
            </w:pPr>
            <w:r w:rsidRPr="00156FD8">
              <w:t xml:space="preserve">.NET Windows </w:t>
            </w:r>
            <w:proofErr w:type="spellStart"/>
            <w:r w:rsidRPr="00156FD8">
              <w:t>Forms</w:t>
            </w:r>
            <w:proofErr w:type="spellEnd"/>
            <w:r w:rsidRPr="00156FD8">
              <w:t xml:space="preserve"> aplikacija na .NET </w:t>
            </w:r>
            <w:proofErr w:type="spellStart"/>
            <w:r w:rsidRPr="00156FD8">
              <w:t>Frameworku</w:t>
            </w:r>
            <w:proofErr w:type="spellEnd"/>
            <w:r w:rsidRPr="00156FD8">
              <w:t xml:space="preserve"> 3.5 SP1</w:t>
            </w:r>
          </w:p>
          <w:p w14:paraId="36C5A9AA" w14:textId="77777777" w:rsidR="003D2CA2" w:rsidRPr="00156FD8" w:rsidRDefault="003D2CA2" w:rsidP="00F738EA">
            <w:pPr>
              <w:numPr>
                <w:ilvl w:val="0"/>
                <w:numId w:val="8"/>
              </w:numPr>
              <w:spacing w:after="0" w:line="240" w:lineRule="auto"/>
              <w:jc w:val="both"/>
              <w:rPr>
                <w:sz w:val="22"/>
              </w:rPr>
            </w:pPr>
            <w:r w:rsidRPr="00156FD8">
              <w:t xml:space="preserve">Windows </w:t>
            </w:r>
            <w:proofErr w:type="spellStart"/>
            <w:r w:rsidRPr="00156FD8">
              <w:t>avtentikacija</w:t>
            </w:r>
            <w:proofErr w:type="spellEnd"/>
          </w:p>
        </w:tc>
      </w:tr>
      <w:tr w:rsidR="003D2CA2" w:rsidRPr="00156FD8" w14:paraId="21638F84"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2D27E4F7" w14:textId="77777777" w:rsidR="003D2CA2" w:rsidRPr="00156FD8" w:rsidRDefault="003D2CA2" w:rsidP="001C6A9F">
            <w:pPr>
              <w:spacing w:after="0"/>
              <w:rPr>
                <w:sz w:val="22"/>
              </w:rPr>
            </w:pPr>
            <w:r w:rsidRPr="00156FD8">
              <w:t>Strežniški del (podatkovna baza):</w:t>
            </w:r>
          </w:p>
        </w:tc>
        <w:tc>
          <w:tcPr>
            <w:tcW w:w="7097" w:type="dxa"/>
            <w:tcBorders>
              <w:top w:val="single" w:sz="4" w:space="0" w:color="auto"/>
              <w:left w:val="single" w:sz="4" w:space="0" w:color="auto"/>
              <w:bottom w:val="single" w:sz="4" w:space="0" w:color="auto"/>
              <w:right w:val="single" w:sz="4" w:space="0" w:color="auto"/>
            </w:tcBorders>
            <w:hideMark/>
          </w:tcPr>
          <w:p w14:paraId="6E879997" w14:textId="4572FF92" w:rsidR="003D2CA2" w:rsidRPr="00156FD8" w:rsidRDefault="003D2CA2" w:rsidP="00F738EA">
            <w:pPr>
              <w:numPr>
                <w:ilvl w:val="0"/>
                <w:numId w:val="8"/>
              </w:numPr>
              <w:spacing w:after="0" w:line="240" w:lineRule="auto"/>
              <w:jc w:val="both"/>
              <w:rPr>
                <w:sz w:val="22"/>
              </w:rPr>
            </w:pPr>
            <w:r w:rsidRPr="00156FD8">
              <w:t>podatkovna baza na SQL Server 2016, ki teče v DRO</w:t>
            </w:r>
          </w:p>
          <w:p w14:paraId="631C2918" w14:textId="77777777" w:rsidR="003D2CA2" w:rsidRPr="00156FD8" w:rsidRDefault="003D2CA2" w:rsidP="00F738EA">
            <w:pPr>
              <w:numPr>
                <w:ilvl w:val="0"/>
                <w:numId w:val="8"/>
              </w:numPr>
              <w:spacing w:after="0" w:line="240" w:lineRule="auto"/>
              <w:jc w:val="both"/>
            </w:pPr>
            <w:r w:rsidRPr="00156FD8">
              <w:t xml:space="preserve">730+ tabel </w:t>
            </w:r>
          </w:p>
          <w:p w14:paraId="4A6165A5" w14:textId="77777777" w:rsidR="003D2CA2" w:rsidRPr="00156FD8" w:rsidRDefault="003D2CA2" w:rsidP="00F738EA">
            <w:pPr>
              <w:numPr>
                <w:ilvl w:val="0"/>
                <w:numId w:val="8"/>
              </w:numPr>
              <w:spacing w:after="0" w:line="240" w:lineRule="auto"/>
              <w:jc w:val="both"/>
            </w:pPr>
            <w:r w:rsidRPr="00156FD8">
              <w:t>650+ pogledov</w:t>
            </w:r>
          </w:p>
          <w:p w14:paraId="15854250" w14:textId="77777777" w:rsidR="003D2CA2" w:rsidRPr="00156FD8" w:rsidRDefault="003D2CA2" w:rsidP="00F738EA">
            <w:pPr>
              <w:numPr>
                <w:ilvl w:val="0"/>
                <w:numId w:val="8"/>
              </w:numPr>
              <w:spacing w:after="0" w:line="240" w:lineRule="auto"/>
              <w:jc w:val="both"/>
            </w:pPr>
            <w:r w:rsidRPr="00156FD8">
              <w:t xml:space="preserve">380+ </w:t>
            </w:r>
            <w:proofErr w:type="spellStart"/>
            <w:r w:rsidRPr="00156FD8">
              <w:t>stored</w:t>
            </w:r>
            <w:proofErr w:type="spellEnd"/>
            <w:r w:rsidRPr="00156FD8">
              <w:t xml:space="preserve"> procedur</w:t>
            </w:r>
          </w:p>
          <w:p w14:paraId="344DA299" w14:textId="77777777" w:rsidR="003D2CA2" w:rsidRPr="00156FD8" w:rsidRDefault="003D2CA2" w:rsidP="00F738EA">
            <w:pPr>
              <w:numPr>
                <w:ilvl w:val="0"/>
                <w:numId w:val="8"/>
              </w:numPr>
              <w:spacing w:after="0" w:line="240" w:lineRule="auto"/>
              <w:jc w:val="both"/>
              <w:rPr>
                <w:sz w:val="22"/>
              </w:rPr>
            </w:pPr>
            <w:r w:rsidRPr="00156FD8">
              <w:t>260+ uporabniško definiranih funkcij</w:t>
            </w:r>
          </w:p>
        </w:tc>
      </w:tr>
    </w:tbl>
    <w:p w14:paraId="03857CD2" w14:textId="77777777" w:rsidR="003D2CA2" w:rsidRPr="00156FD8" w:rsidRDefault="003D2CA2" w:rsidP="003D2CA2">
      <w:pPr>
        <w:spacing w:after="0"/>
      </w:pPr>
    </w:p>
    <w:p w14:paraId="33122ACE" w14:textId="27085C35" w:rsidR="003D2CA2" w:rsidRPr="00156FD8" w:rsidRDefault="003D2CA2" w:rsidP="003D2CA2">
      <w:pPr>
        <w:jc w:val="both"/>
      </w:pPr>
      <w:r w:rsidRPr="00156FD8">
        <w:t>Aplikacija pridobiva podatke tudi iz zalednih sistemov (</w:t>
      </w:r>
      <w:r w:rsidR="008622DC">
        <w:t xml:space="preserve">npr. </w:t>
      </w:r>
      <w:r>
        <w:t xml:space="preserve">IS </w:t>
      </w:r>
      <w:r w:rsidRPr="00156FD8">
        <w:t xml:space="preserve">MFERAC) na Oracle podatkovni bazi in v določenih primerih tudi posreduje podatke v zaledne sisteme. Ta pridobivanja in posredovanja podatkov so izvedena preko procedur za izmenjave podatkov, ki so izdelane s tehnologijo </w:t>
      </w:r>
      <w:proofErr w:type="spellStart"/>
      <w:r w:rsidRPr="00156FD8">
        <w:t>Integration</w:t>
      </w:r>
      <w:proofErr w:type="spellEnd"/>
      <w:r w:rsidRPr="00156FD8">
        <w:t xml:space="preserve"> </w:t>
      </w:r>
      <w:proofErr w:type="spellStart"/>
      <w:r w:rsidRPr="00156FD8">
        <w:t>Services</w:t>
      </w:r>
      <w:proofErr w:type="spellEnd"/>
      <w:r w:rsidRPr="00156FD8">
        <w:t>, ki je del SQL Server platforme. SSIS procedure fizično tečejo na SQL Serverju 2008 R2, ki je nameščen na eni od delovnih postaj.</w:t>
      </w:r>
    </w:p>
    <w:p w14:paraId="5B00E23F" w14:textId="77777777" w:rsidR="003D2CA2" w:rsidRPr="002A71A8" w:rsidRDefault="003D2CA2" w:rsidP="002A71A8">
      <w:pPr>
        <w:pStyle w:val="Naslov3"/>
      </w:pPr>
      <w:bookmarkStart w:id="274" w:name="_Toc421695370"/>
      <w:bookmarkStart w:id="275" w:name="_Toc227669705"/>
      <w:proofErr w:type="spellStart"/>
      <w:r w:rsidRPr="002A71A8">
        <w:t>SAPPrA</w:t>
      </w:r>
      <w:bookmarkEnd w:id="274"/>
      <w:bookmarkEnd w:id="275"/>
      <w:proofErr w:type="spellEnd"/>
    </w:p>
    <w:p w14:paraId="4BF47AAE" w14:textId="77777777" w:rsidR="003D2CA2" w:rsidRPr="00A710D7" w:rsidRDefault="003D2CA2" w:rsidP="003D2CA2">
      <w:pPr>
        <w:jc w:val="both"/>
      </w:pPr>
      <w:r w:rsidRPr="00156FD8">
        <w:t xml:space="preserve">Aplikacija </w:t>
      </w:r>
      <w:proofErr w:type="spellStart"/>
      <w:r w:rsidRPr="00156FD8">
        <w:t>S</w:t>
      </w:r>
      <w:r>
        <w:t>APPrA</w:t>
      </w:r>
      <w:proofErr w:type="spellEnd"/>
      <w:r w:rsidRPr="00156FD8">
        <w:t xml:space="preserve"> je spletna aplikacija, zgrajena na </w:t>
      </w:r>
      <w:proofErr w:type="spellStart"/>
      <w:r w:rsidRPr="00156FD8">
        <w:t>trinivojski</w:t>
      </w:r>
      <w:proofErr w:type="spellEnd"/>
      <w:r w:rsidRPr="00156FD8">
        <w:t xml:space="preserve"> arhitekturi. Aplikacija je narejena na .NET platformi s programskim jezikom VB.NET in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7097"/>
      </w:tblGrid>
      <w:tr w:rsidR="003D2CA2" w:rsidRPr="00A710D7" w14:paraId="444A4ECB"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7D133F59" w14:textId="77777777" w:rsidR="003D2CA2" w:rsidRPr="00A710D7" w:rsidRDefault="003D2CA2" w:rsidP="001C6A9F">
            <w:pPr>
              <w:spacing w:after="0"/>
            </w:pPr>
            <w:r w:rsidRPr="00A710D7">
              <w:t>Tip aplikacije:</w:t>
            </w:r>
          </w:p>
        </w:tc>
        <w:tc>
          <w:tcPr>
            <w:tcW w:w="7097" w:type="dxa"/>
            <w:tcBorders>
              <w:top w:val="single" w:sz="4" w:space="0" w:color="auto"/>
              <w:left w:val="single" w:sz="4" w:space="0" w:color="auto"/>
              <w:bottom w:val="single" w:sz="4" w:space="0" w:color="auto"/>
              <w:right w:val="single" w:sz="4" w:space="0" w:color="auto"/>
            </w:tcBorders>
            <w:hideMark/>
          </w:tcPr>
          <w:p w14:paraId="667226E0" w14:textId="77777777" w:rsidR="003D2CA2" w:rsidRPr="00A710D7" w:rsidRDefault="003D2CA2" w:rsidP="00F738EA">
            <w:pPr>
              <w:numPr>
                <w:ilvl w:val="0"/>
                <w:numId w:val="6"/>
              </w:numPr>
              <w:spacing w:after="0"/>
            </w:pPr>
            <w:proofErr w:type="spellStart"/>
            <w:r w:rsidRPr="00A710D7">
              <w:t>trinivojska</w:t>
            </w:r>
            <w:proofErr w:type="spellEnd"/>
            <w:r w:rsidRPr="00A710D7">
              <w:t xml:space="preserve"> spletna aplikacija</w:t>
            </w:r>
          </w:p>
        </w:tc>
      </w:tr>
      <w:tr w:rsidR="003D2CA2" w:rsidRPr="00A710D7" w14:paraId="1D474FBE"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71BD9F67" w14:textId="77777777" w:rsidR="003D2CA2" w:rsidRPr="00A710D7" w:rsidRDefault="003D2CA2" w:rsidP="001C6A9F">
            <w:pPr>
              <w:spacing w:after="0"/>
            </w:pPr>
            <w:r w:rsidRPr="00A710D7">
              <w:t>Število uporabnikov:</w:t>
            </w:r>
          </w:p>
        </w:tc>
        <w:tc>
          <w:tcPr>
            <w:tcW w:w="7097" w:type="dxa"/>
            <w:tcBorders>
              <w:top w:val="single" w:sz="4" w:space="0" w:color="auto"/>
              <w:left w:val="single" w:sz="4" w:space="0" w:color="auto"/>
              <w:bottom w:val="single" w:sz="4" w:space="0" w:color="auto"/>
              <w:right w:val="single" w:sz="4" w:space="0" w:color="auto"/>
            </w:tcBorders>
            <w:hideMark/>
          </w:tcPr>
          <w:p w14:paraId="12993492" w14:textId="419ECBA1" w:rsidR="003D2CA2" w:rsidRPr="00A710D7" w:rsidRDefault="003D2CA2" w:rsidP="00F738EA">
            <w:pPr>
              <w:numPr>
                <w:ilvl w:val="0"/>
                <w:numId w:val="7"/>
              </w:numPr>
              <w:spacing w:after="0"/>
            </w:pPr>
            <w:r w:rsidRPr="00A710D7">
              <w:t>1050 uporabnikov v notranjem LAN segmentu na MF</w:t>
            </w:r>
          </w:p>
          <w:p w14:paraId="1A828C26" w14:textId="77777777" w:rsidR="003D2CA2" w:rsidRPr="00A710D7" w:rsidRDefault="003D2CA2" w:rsidP="00F738EA">
            <w:pPr>
              <w:numPr>
                <w:ilvl w:val="0"/>
                <w:numId w:val="7"/>
              </w:numPr>
              <w:spacing w:after="0"/>
            </w:pPr>
            <w:r>
              <w:t>5</w:t>
            </w:r>
            <w:r w:rsidRPr="00A710D7">
              <w:t>50 hkratnih uporabnikov ob konicah</w:t>
            </w:r>
          </w:p>
        </w:tc>
      </w:tr>
      <w:tr w:rsidR="003D2CA2" w:rsidRPr="00A710D7" w14:paraId="3F06F0B2"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53CAFFDE" w14:textId="77777777" w:rsidR="003D2CA2" w:rsidRPr="00A710D7" w:rsidRDefault="003D2CA2" w:rsidP="001C6A9F">
            <w:pPr>
              <w:spacing w:after="0"/>
            </w:pPr>
            <w:r w:rsidRPr="00A710D7">
              <w:t>Odjemalski del:</w:t>
            </w:r>
          </w:p>
        </w:tc>
        <w:tc>
          <w:tcPr>
            <w:tcW w:w="7097" w:type="dxa"/>
            <w:tcBorders>
              <w:top w:val="single" w:sz="4" w:space="0" w:color="auto"/>
              <w:left w:val="single" w:sz="4" w:space="0" w:color="auto"/>
              <w:bottom w:val="single" w:sz="4" w:space="0" w:color="auto"/>
              <w:right w:val="single" w:sz="4" w:space="0" w:color="auto"/>
            </w:tcBorders>
            <w:hideMark/>
          </w:tcPr>
          <w:p w14:paraId="2DC6CB4E" w14:textId="77777777" w:rsidR="003D2CA2" w:rsidRPr="00A710D7" w:rsidRDefault="003D2CA2" w:rsidP="00F738EA">
            <w:pPr>
              <w:numPr>
                <w:ilvl w:val="0"/>
                <w:numId w:val="8"/>
              </w:numPr>
              <w:spacing w:after="0"/>
            </w:pPr>
            <w:r w:rsidRPr="00A710D7">
              <w:t xml:space="preserve">delovne postaje Windows </w:t>
            </w:r>
            <w:r>
              <w:t>10/11</w:t>
            </w:r>
            <w:r w:rsidRPr="00A710D7">
              <w:t xml:space="preserve"> s spletnim brskalnikom </w:t>
            </w:r>
            <w:r>
              <w:t xml:space="preserve">Microsoft </w:t>
            </w:r>
            <w:proofErr w:type="spellStart"/>
            <w:r>
              <w:t>Edge</w:t>
            </w:r>
            <w:proofErr w:type="spellEnd"/>
            <w:r>
              <w:t xml:space="preserve"> v načinu </w:t>
            </w:r>
            <w:r w:rsidRPr="00A710D7">
              <w:t>Internet Explorer</w:t>
            </w:r>
          </w:p>
          <w:p w14:paraId="3E723924" w14:textId="77777777" w:rsidR="003D2CA2" w:rsidRPr="00A710D7" w:rsidRDefault="003D2CA2" w:rsidP="00F738EA">
            <w:pPr>
              <w:numPr>
                <w:ilvl w:val="0"/>
                <w:numId w:val="8"/>
              </w:numPr>
              <w:spacing w:after="0"/>
            </w:pPr>
            <w:r w:rsidRPr="00A710D7">
              <w:t xml:space="preserve">Windows </w:t>
            </w:r>
            <w:proofErr w:type="spellStart"/>
            <w:r w:rsidRPr="00A710D7">
              <w:t>avtentikacija</w:t>
            </w:r>
            <w:proofErr w:type="spellEnd"/>
            <w:r w:rsidRPr="00A710D7">
              <w:t xml:space="preserve"> na </w:t>
            </w:r>
            <w:proofErr w:type="spellStart"/>
            <w:r w:rsidRPr="00A710D7">
              <w:t>Active</w:t>
            </w:r>
            <w:proofErr w:type="spellEnd"/>
            <w:r w:rsidRPr="00A710D7">
              <w:t xml:space="preserve"> </w:t>
            </w:r>
            <w:proofErr w:type="spellStart"/>
            <w:r w:rsidRPr="00A710D7">
              <w:t>DIrectory</w:t>
            </w:r>
            <w:proofErr w:type="spellEnd"/>
          </w:p>
        </w:tc>
      </w:tr>
      <w:tr w:rsidR="003D2CA2" w:rsidRPr="00A710D7" w14:paraId="3F00D1B0"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084CB59C" w14:textId="77777777" w:rsidR="003D2CA2" w:rsidRPr="00A710D7" w:rsidRDefault="003D2CA2" w:rsidP="001C6A9F">
            <w:pPr>
              <w:spacing w:after="0"/>
            </w:pPr>
            <w:r w:rsidRPr="00A710D7">
              <w:t>Aplikacijski strežniški del:</w:t>
            </w:r>
          </w:p>
        </w:tc>
        <w:tc>
          <w:tcPr>
            <w:tcW w:w="7097" w:type="dxa"/>
            <w:tcBorders>
              <w:top w:val="single" w:sz="4" w:space="0" w:color="auto"/>
              <w:left w:val="single" w:sz="4" w:space="0" w:color="auto"/>
              <w:bottom w:val="single" w:sz="4" w:space="0" w:color="auto"/>
              <w:right w:val="single" w:sz="4" w:space="0" w:color="auto"/>
            </w:tcBorders>
            <w:hideMark/>
          </w:tcPr>
          <w:p w14:paraId="01DFC617" w14:textId="77777777" w:rsidR="003D2CA2" w:rsidRPr="00A710D7" w:rsidRDefault="003D2CA2" w:rsidP="00F738EA">
            <w:pPr>
              <w:numPr>
                <w:ilvl w:val="0"/>
                <w:numId w:val="8"/>
              </w:numPr>
              <w:spacing w:after="0"/>
            </w:pPr>
            <w:r w:rsidRPr="00A710D7">
              <w:t>Windows Server 2008 R2 v DMZ domeni</w:t>
            </w:r>
          </w:p>
          <w:p w14:paraId="00BF1E7A" w14:textId="77777777" w:rsidR="003D2CA2" w:rsidRPr="00A710D7" w:rsidRDefault="003D2CA2" w:rsidP="00F738EA">
            <w:pPr>
              <w:numPr>
                <w:ilvl w:val="0"/>
                <w:numId w:val="8"/>
              </w:numPr>
              <w:spacing w:after="0"/>
            </w:pPr>
            <w:r w:rsidRPr="00A710D7">
              <w:t>IIS</w:t>
            </w:r>
          </w:p>
        </w:tc>
      </w:tr>
      <w:tr w:rsidR="003D2CA2" w:rsidRPr="00A710D7" w14:paraId="020666DB"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1D793396" w14:textId="77777777" w:rsidR="003D2CA2" w:rsidRPr="00A710D7" w:rsidRDefault="003D2CA2" w:rsidP="001C6A9F">
            <w:pPr>
              <w:spacing w:after="0"/>
            </w:pPr>
            <w:r w:rsidRPr="00A710D7">
              <w:t>Podatkovna baza:</w:t>
            </w:r>
          </w:p>
        </w:tc>
        <w:tc>
          <w:tcPr>
            <w:tcW w:w="7097" w:type="dxa"/>
            <w:tcBorders>
              <w:top w:val="single" w:sz="4" w:space="0" w:color="auto"/>
              <w:left w:val="single" w:sz="4" w:space="0" w:color="auto"/>
              <w:bottom w:val="single" w:sz="4" w:space="0" w:color="auto"/>
              <w:right w:val="single" w:sz="4" w:space="0" w:color="auto"/>
            </w:tcBorders>
            <w:hideMark/>
          </w:tcPr>
          <w:p w14:paraId="4DBCC261" w14:textId="77777777" w:rsidR="003D2CA2" w:rsidRPr="00A710D7" w:rsidRDefault="003D2CA2" w:rsidP="00F738EA">
            <w:pPr>
              <w:numPr>
                <w:ilvl w:val="0"/>
                <w:numId w:val="8"/>
              </w:numPr>
              <w:spacing w:after="0"/>
            </w:pPr>
            <w:r>
              <w:t>podatkovna baza na SQL Server 2016, ki teče v DRO</w:t>
            </w:r>
            <w:r w:rsidRPr="00A710D7">
              <w:t xml:space="preserve"> (ista baza kot za aplikacijo </w:t>
            </w:r>
            <w:proofErr w:type="spellStart"/>
            <w:r>
              <w:t>APPrA</w:t>
            </w:r>
            <w:proofErr w:type="spellEnd"/>
            <w:r w:rsidRPr="00A710D7">
              <w:t>)</w:t>
            </w:r>
          </w:p>
          <w:p w14:paraId="5D79E89D" w14:textId="77777777" w:rsidR="003D2CA2" w:rsidRPr="00A710D7" w:rsidRDefault="003D2CA2" w:rsidP="00F738EA">
            <w:pPr>
              <w:numPr>
                <w:ilvl w:val="0"/>
                <w:numId w:val="8"/>
              </w:numPr>
              <w:spacing w:after="0"/>
            </w:pPr>
            <w:r w:rsidRPr="00A710D7">
              <w:t xml:space="preserve">730+ tabel </w:t>
            </w:r>
          </w:p>
          <w:p w14:paraId="28DDC606" w14:textId="77777777" w:rsidR="003D2CA2" w:rsidRPr="00A710D7" w:rsidRDefault="003D2CA2" w:rsidP="00F738EA">
            <w:pPr>
              <w:numPr>
                <w:ilvl w:val="0"/>
                <w:numId w:val="8"/>
              </w:numPr>
              <w:spacing w:after="0"/>
            </w:pPr>
            <w:r w:rsidRPr="00A710D7">
              <w:t>650+ pogledov</w:t>
            </w:r>
          </w:p>
          <w:p w14:paraId="5F0298BD" w14:textId="77777777" w:rsidR="003D2CA2" w:rsidRPr="00A710D7" w:rsidRDefault="003D2CA2" w:rsidP="00F738EA">
            <w:pPr>
              <w:numPr>
                <w:ilvl w:val="0"/>
                <w:numId w:val="8"/>
              </w:numPr>
              <w:spacing w:after="0"/>
            </w:pPr>
            <w:r w:rsidRPr="00A710D7">
              <w:t xml:space="preserve">380+ </w:t>
            </w:r>
            <w:proofErr w:type="spellStart"/>
            <w:r w:rsidRPr="00A710D7">
              <w:t>stored</w:t>
            </w:r>
            <w:proofErr w:type="spellEnd"/>
            <w:r w:rsidRPr="00A710D7">
              <w:t xml:space="preserve"> procedur</w:t>
            </w:r>
          </w:p>
          <w:p w14:paraId="01AA6C39" w14:textId="77777777" w:rsidR="003D2CA2" w:rsidRPr="00A710D7" w:rsidRDefault="003D2CA2" w:rsidP="00F738EA">
            <w:pPr>
              <w:numPr>
                <w:ilvl w:val="0"/>
                <w:numId w:val="8"/>
              </w:numPr>
              <w:spacing w:after="0"/>
            </w:pPr>
            <w:r w:rsidRPr="00A710D7">
              <w:t>260+ uporabniško definiranih funkcij</w:t>
            </w:r>
          </w:p>
        </w:tc>
      </w:tr>
    </w:tbl>
    <w:p w14:paraId="4AA4901D" w14:textId="77777777" w:rsidR="003D2CA2" w:rsidRDefault="003D2CA2" w:rsidP="003D2CA2"/>
    <w:p w14:paraId="26398DFC" w14:textId="77777777" w:rsidR="003D2CA2" w:rsidRPr="002A71A8" w:rsidRDefault="003D2CA2" w:rsidP="002A71A8">
      <w:pPr>
        <w:pStyle w:val="Naslov3"/>
      </w:pPr>
      <w:bookmarkStart w:id="276" w:name="_Toc421695371"/>
      <w:bookmarkStart w:id="277" w:name="_Toc227669706"/>
      <w:proofErr w:type="spellStart"/>
      <w:r w:rsidRPr="002A71A8">
        <w:t>APPrA</w:t>
      </w:r>
      <w:proofErr w:type="spellEnd"/>
      <w:r w:rsidRPr="002A71A8">
        <w:t>-O</w:t>
      </w:r>
      <w:bookmarkEnd w:id="276"/>
      <w:bookmarkEnd w:id="277"/>
    </w:p>
    <w:p w14:paraId="37F0A938" w14:textId="75CF2750" w:rsidR="00565758" w:rsidRDefault="003D2CA2" w:rsidP="0068229C">
      <w:pPr>
        <w:jc w:val="both"/>
      </w:pPr>
      <w:r w:rsidRPr="003D2CA2">
        <w:t xml:space="preserve">Aplikacija </w:t>
      </w:r>
      <w:proofErr w:type="spellStart"/>
      <w:r w:rsidRPr="003D2CA2">
        <w:t>APPrA</w:t>
      </w:r>
      <w:proofErr w:type="spellEnd"/>
      <w:r w:rsidRPr="003D2CA2">
        <w:t xml:space="preserve">-O je tipa odjemalec/strežnik in </w:t>
      </w:r>
      <w:r w:rsidR="008622DC">
        <w:t>deluje</w:t>
      </w:r>
      <w:r w:rsidR="008622DC" w:rsidRPr="003D2CA2">
        <w:t xml:space="preserve"> </w:t>
      </w:r>
      <w:r w:rsidRPr="003D2CA2">
        <w:t xml:space="preserve">na občinah. Aplikacija je narejena v MS Accessu 2010 z uporabo VBA modulov. V MS Accessu je narejena aplikacijska logika, podatki pa so v MS SQL bazi. Aplikacija je nameščena na vsaj eni delovni postaji uporabnika in uporablja podatke iz podatkovne baze, ki </w:t>
      </w:r>
      <w:r w:rsidR="005B2AD2">
        <w:t>deluje</w:t>
      </w:r>
      <w:r w:rsidR="005B2AD2" w:rsidRPr="003D2CA2">
        <w:t xml:space="preserve"> </w:t>
      </w:r>
      <w:r w:rsidRPr="003D2CA2">
        <w:t xml:space="preserve">na eni od verzij SQL Serverja od verzije 2000 ali naprej. Občine imajo glede tega različne pristope glede na velikost občine, interno poznavanje IT problematike in obstoječo infrastrukturo. </w:t>
      </w:r>
      <w:r w:rsidR="00565758">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7097"/>
      </w:tblGrid>
      <w:tr w:rsidR="003D2CA2" w:rsidRPr="003D2CA2" w14:paraId="0F1668C6" w14:textId="77777777" w:rsidTr="001C6A9F">
        <w:tc>
          <w:tcPr>
            <w:tcW w:w="2235" w:type="dxa"/>
            <w:tcBorders>
              <w:top w:val="single" w:sz="4" w:space="0" w:color="auto"/>
              <w:left w:val="single" w:sz="4" w:space="0" w:color="auto"/>
              <w:bottom w:val="single" w:sz="4" w:space="0" w:color="auto"/>
              <w:right w:val="single" w:sz="4" w:space="0" w:color="auto"/>
            </w:tcBorders>
            <w:hideMark/>
          </w:tcPr>
          <w:p w14:paraId="3199F6B5" w14:textId="73C71800" w:rsidR="003D2CA2" w:rsidRPr="003D2CA2" w:rsidRDefault="003D2CA2" w:rsidP="001C6A9F">
            <w:pPr>
              <w:spacing w:after="0"/>
            </w:pPr>
            <w:r w:rsidRPr="003D2CA2">
              <w:lastRenderedPageBreak/>
              <w:t>Tip aplikacije:</w:t>
            </w:r>
          </w:p>
        </w:tc>
        <w:tc>
          <w:tcPr>
            <w:tcW w:w="7402" w:type="dxa"/>
            <w:tcBorders>
              <w:top w:val="single" w:sz="4" w:space="0" w:color="auto"/>
              <w:left w:val="single" w:sz="4" w:space="0" w:color="auto"/>
              <w:bottom w:val="single" w:sz="4" w:space="0" w:color="auto"/>
              <w:right w:val="single" w:sz="4" w:space="0" w:color="auto"/>
            </w:tcBorders>
            <w:hideMark/>
          </w:tcPr>
          <w:p w14:paraId="7A9A5E09" w14:textId="08335228" w:rsidR="003D2CA2" w:rsidRPr="003D2CA2" w:rsidRDefault="003D2CA2" w:rsidP="00F738EA">
            <w:pPr>
              <w:numPr>
                <w:ilvl w:val="0"/>
                <w:numId w:val="6"/>
              </w:numPr>
              <w:spacing w:after="0"/>
            </w:pPr>
            <w:r w:rsidRPr="003D2CA2">
              <w:t>odjemalec strežnik, lokalna postavitev na vsaki občini</w:t>
            </w:r>
          </w:p>
        </w:tc>
      </w:tr>
      <w:tr w:rsidR="003D2CA2" w:rsidRPr="003D2CA2" w14:paraId="0A9C5387" w14:textId="77777777" w:rsidTr="001C6A9F">
        <w:tc>
          <w:tcPr>
            <w:tcW w:w="2235" w:type="dxa"/>
            <w:tcBorders>
              <w:top w:val="single" w:sz="4" w:space="0" w:color="auto"/>
              <w:left w:val="single" w:sz="4" w:space="0" w:color="auto"/>
              <w:bottom w:val="single" w:sz="4" w:space="0" w:color="auto"/>
              <w:right w:val="single" w:sz="4" w:space="0" w:color="auto"/>
            </w:tcBorders>
            <w:hideMark/>
          </w:tcPr>
          <w:p w14:paraId="69BE1DD0" w14:textId="77777777" w:rsidR="003D2CA2" w:rsidRPr="003D2CA2" w:rsidRDefault="003D2CA2" w:rsidP="001C6A9F">
            <w:pPr>
              <w:spacing w:after="0"/>
            </w:pPr>
            <w:r w:rsidRPr="003D2CA2">
              <w:t>Število uporabnikov:</w:t>
            </w:r>
          </w:p>
        </w:tc>
        <w:tc>
          <w:tcPr>
            <w:tcW w:w="7402" w:type="dxa"/>
            <w:tcBorders>
              <w:top w:val="single" w:sz="4" w:space="0" w:color="auto"/>
              <w:left w:val="single" w:sz="4" w:space="0" w:color="auto"/>
              <w:bottom w:val="single" w:sz="4" w:space="0" w:color="auto"/>
              <w:right w:val="single" w:sz="4" w:space="0" w:color="auto"/>
            </w:tcBorders>
            <w:hideMark/>
          </w:tcPr>
          <w:p w14:paraId="3D8AA302" w14:textId="2D95089E" w:rsidR="003D2CA2" w:rsidRPr="003D2CA2" w:rsidRDefault="003D2CA2" w:rsidP="00F738EA">
            <w:pPr>
              <w:numPr>
                <w:ilvl w:val="0"/>
                <w:numId w:val="7"/>
              </w:numPr>
              <w:spacing w:after="0"/>
            </w:pPr>
            <w:r w:rsidRPr="003D2CA2">
              <w:t>1 ali več uporabnikov na vsaki občini; skupaj 287 uporabnikov v vseh občinah</w:t>
            </w:r>
          </w:p>
        </w:tc>
      </w:tr>
      <w:tr w:rsidR="003D2CA2" w:rsidRPr="003D2CA2" w14:paraId="4E114DA1" w14:textId="77777777" w:rsidTr="001C6A9F">
        <w:tc>
          <w:tcPr>
            <w:tcW w:w="2235" w:type="dxa"/>
            <w:tcBorders>
              <w:top w:val="single" w:sz="4" w:space="0" w:color="auto"/>
              <w:left w:val="single" w:sz="4" w:space="0" w:color="auto"/>
              <w:bottom w:val="single" w:sz="4" w:space="0" w:color="auto"/>
              <w:right w:val="single" w:sz="4" w:space="0" w:color="auto"/>
            </w:tcBorders>
            <w:hideMark/>
          </w:tcPr>
          <w:p w14:paraId="2A3D26AE" w14:textId="77777777" w:rsidR="003D2CA2" w:rsidRPr="003D2CA2" w:rsidRDefault="003D2CA2" w:rsidP="001C6A9F">
            <w:pPr>
              <w:spacing w:after="0"/>
            </w:pPr>
            <w:r w:rsidRPr="003D2CA2">
              <w:t>Odjemalski del:</w:t>
            </w:r>
          </w:p>
        </w:tc>
        <w:tc>
          <w:tcPr>
            <w:tcW w:w="7402" w:type="dxa"/>
            <w:tcBorders>
              <w:top w:val="single" w:sz="4" w:space="0" w:color="auto"/>
              <w:left w:val="single" w:sz="4" w:space="0" w:color="auto"/>
              <w:bottom w:val="single" w:sz="4" w:space="0" w:color="auto"/>
              <w:right w:val="single" w:sz="4" w:space="0" w:color="auto"/>
            </w:tcBorders>
            <w:hideMark/>
          </w:tcPr>
          <w:p w14:paraId="0701A360" w14:textId="77777777" w:rsidR="003D2CA2" w:rsidRPr="003D2CA2" w:rsidRDefault="003D2CA2" w:rsidP="00F738EA">
            <w:pPr>
              <w:numPr>
                <w:ilvl w:val="0"/>
                <w:numId w:val="8"/>
              </w:numPr>
              <w:spacing w:after="0"/>
            </w:pPr>
            <w:r w:rsidRPr="003D2CA2">
              <w:t xml:space="preserve">delovne postaje z Windows </w:t>
            </w:r>
          </w:p>
          <w:p w14:paraId="64E55C42" w14:textId="77777777" w:rsidR="003D2CA2" w:rsidRPr="003D2CA2" w:rsidRDefault="003D2CA2" w:rsidP="00F738EA">
            <w:pPr>
              <w:numPr>
                <w:ilvl w:val="0"/>
                <w:numId w:val="8"/>
              </w:numPr>
              <w:spacing w:after="0"/>
            </w:pPr>
            <w:r w:rsidRPr="003D2CA2">
              <w:t>MS Access 2010 aplikacija z VBE moduli za poslovno logiko</w:t>
            </w:r>
          </w:p>
        </w:tc>
      </w:tr>
      <w:tr w:rsidR="003D2CA2" w:rsidRPr="003D2CA2" w14:paraId="1C9D9C34" w14:textId="77777777" w:rsidTr="001C6A9F">
        <w:tc>
          <w:tcPr>
            <w:tcW w:w="2235" w:type="dxa"/>
            <w:tcBorders>
              <w:top w:val="single" w:sz="4" w:space="0" w:color="auto"/>
              <w:left w:val="single" w:sz="4" w:space="0" w:color="auto"/>
              <w:bottom w:val="single" w:sz="4" w:space="0" w:color="auto"/>
              <w:right w:val="single" w:sz="4" w:space="0" w:color="auto"/>
            </w:tcBorders>
            <w:hideMark/>
          </w:tcPr>
          <w:p w14:paraId="08DC0AC9" w14:textId="77777777" w:rsidR="003D2CA2" w:rsidRPr="003D2CA2" w:rsidRDefault="003D2CA2" w:rsidP="001C6A9F">
            <w:pPr>
              <w:spacing w:after="0"/>
            </w:pPr>
            <w:r w:rsidRPr="003D2CA2">
              <w:t>Strežniški del:</w:t>
            </w:r>
          </w:p>
        </w:tc>
        <w:tc>
          <w:tcPr>
            <w:tcW w:w="7402" w:type="dxa"/>
            <w:tcBorders>
              <w:top w:val="single" w:sz="4" w:space="0" w:color="auto"/>
              <w:left w:val="single" w:sz="4" w:space="0" w:color="auto"/>
              <w:bottom w:val="single" w:sz="4" w:space="0" w:color="auto"/>
              <w:right w:val="single" w:sz="4" w:space="0" w:color="auto"/>
            </w:tcBorders>
            <w:hideMark/>
          </w:tcPr>
          <w:p w14:paraId="7C9666B5" w14:textId="77777777" w:rsidR="003D2CA2" w:rsidRPr="003D2CA2" w:rsidRDefault="003D2CA2" w:rsidP="00F738EA">
            <w:pPr>
              <w:numPr>
                <w:ilvl w:val="0"/>
                <w:numId w:val="8"/>
              </w:numPr>
              <w:spacing w:after="0"/>
            </w:pPr>
            <w:r w:rsidRPr="003D2CA2">
              <w:t>podatkovna baza na različnih verzijah MS SQL strežnika</w:t>
            </w:r>
          </w:p>
          <w:p w14:paraId="30EF159B" w14:textId="77777777" w:rsidR="003D2CA2" w:rsidRPr="003D2CA2" w:rsidRDefault="003D2CA2" w:rsidP="00F738EA">
            <w:pPr>
              <w:numPr>
                <w:ilvl w:val="0"/>
                <w:numId w:val="8"/>
              </w:numPr>
              <w:spacing w:after="0"/>
            </w:pPr>
            <w:r w:rsidRPr="003D2CA2">
              <w:t xml:space="preserve">70+ tabel </w:t>
            </w:r>
          </w:p>
          <w:p w14:paraId="5F1CABDB" w14:textId="77777777" w:rsidR="003D2CA2" w:rsidRPr="003D2CA2" w:rsidRDefault="003D2CA2" w:rsidP="00F738EA">
            <w:pPr>
              <w:numPr>
                <w:ilvl w:val="0"/>
                <w:numId w:val="8"/>
              </w:numPr>
              <w:spacing w:after="0"/>
            </w:pPr>
            <w:r w:rsidRPr="003D2CA2">
              <w:t>60+ pogledov</w:t>
            </w:r>
          </w:p>
          <w:p w14:paraId="69F9D483" w14:textId="77777777" w:rsidR="003D2CA2" w:rsidRPr="003D2CA2" w:rsidRDefault="003D2CA2" w:rsidP="00F738EA">
            <w:pPr>
              <w:numPr>
                <w:ilvl w:val="0"/>
                <w:numId w:val="8"/>
              </w:numPr>
              <w:spacing w:after="0"/>
            </w:pPr>
            <w:r w:rsidRPr="003D2CA2">
              <w:t xml:space="preserve">30+ </w:t>
            </w:r>
            <w:proofErr w:type="spellStart"/>
            <w:r w:rsidRPr="003D2CA2">
              <w:t>stored</w:t>
            </w:r>
            <w:proofErr w:type="spellEnd"/>
            <w:r w:rsidRPr="003D2CA2">
              <w:t xml:space="preserve"> procedur</w:t>
            </w:r>
          </w:p>
          <w:p w14:paraId="305A8B45" w14:textId="77777777" w:rsidR="003D2CA2" w:rsidRPr="003D2CA2" w:rsidRDefault="003D2CA2" w:rsidP="00F738EA">
            <w:pPr>
              <w:numPr>
                <w:ilvl w:val="0"/>
                <w:numId w:val="8"/>
              </w:numPr>
              <w:spacing w:after="0"/>
            </w:pPr>
            <w:r w:rsidRPr="003D2CA2">
              <w:t>15 uporabniško definiranih funkcij</w:t>
            </w:r>
          </w:p>
        </w:tc>
      </w:tr>
    </w:tbl>
    <w:p w14:paraId="657E2AF7" w14:textId="77777777" w:rsidR="003D2CA2" w:rsidRPr="003D2CA2" w:rsidRDefault="003D2CA2" w:rsidP="003D2CA2">
      <w:pPr>
        <w:pStyle w:val="Normal2"/>
      </w:pPr>
      <w:bookmarkStart w:id="278" w:name="_Toc421695372"/>
    </w:p>
    <w:p w14:paraId="344328C9" w14:textId="150D9678" w:rsidR="003D2CA2" w:rsidRPr="003D2CA2" w:rsidRDefault="003D2CA2" w:rsidP="003D2CA2">
      <w:pPr>
        <w:pStyle w:val="Normal2"/>
        <w:jc w:val="both"/>
        <w:rPr>
          <w:rFonts w:cs="Tahoma"/>
        </w:rPr>
      </w:pPr>
      <w:r w:rsidRPr="003D2CA2">
        <w:rPr>
          <w:rFonts w:ascii="Tahoma" w:hAnsi="Tahoma" w:cs="Tahoma"/>
        </w:rPr>
        <w:t xml:space="preserve">Nameščanje </w:t>
      </w:r>
      <w:proofErr w:type="spellStart"/>
      <w:r w:rsidRPr="003D2CA2">
        <w:rPr>
          <w:rFonts w:ascii="Tahoma" w:hAnsi="Tahoma" w:cs="Tahoma"/>
        </w:rPr>
        <w:t>APPrA</w:t>
      </w:r>
      <w:proofErr w:type="spellEnd"/>
      <w:r w:rsidRPr="003D2CA2">
        <w:rPr>
          <w:rFonts w:ascii="Tahoma" w:hAnsi="Tahoma" w:cs="Tahoma"/>
        </w:rPr>
        <w:t xml:space="preserve">-O je postalo zelo zahtevno, saj jo je potrebno prilagoditi na številne kombinacije Windowsov in Office orodjih v 32 in 64 bitnih arhitekturah. Univerzalni namestitveni program je zaradi obilice kombinacij nemogoče narediti, zato namestitve vzamejo zelo veliko časa tako uporabnikom in njihovim (pogodbenim) informatikom, kot zaposlenim na MF ter izvajalcu. Zadnji podprti Office je 2010, zato moramo nameščati Access </w:t>
      </w:r>
      <w:proofErr w:type="spellStart"/>
      <w:r w:rsidRPr="003D2CA2">
        <w:rPr>
          <w:rFonts w:ascii="Tahoma" w:hAnsi="Tahoma" w:cs="Tahoma"/>
        </w:rPr>
        <w:t>Runtime</w:t>
      </w:r>
      <w:proofErr w:type="spellEnd"/>
      <w:r w:rsidRPr="003D2CA2">
        <w:rPr>
          <w:rFonts w:ascii="Tahoma" w:hAnsi="Tahoma" w:cs="Tahoma"/>
        </w:rPr>
        <w:t xml:space="preserve"> 2010. </w:t>
      </w:r>
    </w:p>
    <w:p w14:paraId="0F8085CF" w14:textId="77777777" w:rsidR="003D2CA2" w:rsidRPr="002A71A8" w:rsidRDefault="003D2CA2" w:rsidP="002A71A8">
      <w:pPr>
        <w:pStyle w:val="Naslov3"/>
      </w:pPr>
      <w:bookmarkStart w:id="279" w:name="_Toc227669707"/>
      <w:proofErr w:type="spellStart"/>
      <w:r w:rsidRPr="002A71A8">
        <w:t>OPPrA</w:t>
      </w:r>
      <w:bookmarkEnd w:id="278"/>
      <w:bookmarkEnd w:id="279"/>
      <w:proofErr w:type="spellEnd"/>
    </w:p>
    <w:p w14:paraId="509A010F" w14:textId="36BCCAD6" w:rsidR="003D2CA2" w:rsidRPr="003D2CA2" w:rsidRDefault="003D2CA2" w:rsidP="003D2CA2">
      <w:pPr>
        <w:jc w:val="both"/>
      </w:pPr>
      <w:proofErr w:type="spellStart"/>
      <w:r w:rsidRPr="003D2CA2">
        <w:t>OPPrA</w:t>
      </w:r>
      <w:proofErr w:type="spellEnd"/>
      <w:r w:rsidRPr="003D2CA2">
        <w:t xml:space="preserve"> je aplikacija za spletno poročanje. </w:t>
      </w:r>
      <w:r w:rsidR="00E91509">
        <w:t>Njen</w:t>
      </w:r>
      <w:r w:rsidR="0008651B">
        <w:t>i</w:t>
      </w:r>
      <w:r w:rsidR="00E91509">
        <w:t xml:space="preserve"> g</w:t>
      </w:r>
      <w:r w:rsidRPr="003D2CA2">
        <w:t>lavn</w:t>
      </w:r>
      <w:r w:rsidR="0008651B">
        <w:t>i</w:t>
      </w:r>
      <w:r w:rsidRPr="003D2CA2">
        <w:t xml:space="preserve"> funkcionalnost</w:t>
      </w:r>
      <w:r w:rsidR="0008651B">
        <w:t>i sta</w:t>
      </w:r>
      <w:r w:rsidRPr="003D2CA2">
        <w:t xml:space="preserve"> prenos podatkov o realizaciji in sprejetem proračunu </w:t>
      </w:r>
      <w:r w:rsidR="00E91509">
        <w:t>iz</w:t>
      </w:r>
      <w:r w:rsidR="00E91509" w:rsidRPr="003D2CA2">
        <w:t xml:space="preserve"> </w:t>
      </w:r>
      <w:r w:rsidRPr="003D2CA2">
        <w:t>podatkovne baze občin</w:t>
      </w:r>
      <w:r w:rsidR="0008651B">
        <w:t>e</w:t>
      </w:r>
      <w:r w:rsidRPr="003D2CA2">
        <w:t xml:space="preserve"> </w:t>
      </w:r>
      <w:r w:rsidR="00E91509">
        <w:t>v</w:t>
      </w:r>
      <w:r w:rsidR="00E91509" w:rsidRPr="003D2CA2">
        <w:t xml:space="preserve"> </w:t>
      </w:r>
      <w:r w:rsidRPr="003D2CA2">
        <w:t xml:space="preserve">podatkovno bazo MF </w:t>
      </w:r>
      <w:r w:rsidR="00E91509">
        <w:t>ter</w:t>
      </w:r>
      <w:r w:rsidR="00E91509" w:rsidRPr="003D2CA2">
        <w:t xml:space="preserve"> </w:t>
      </w:r>
      <w:r w:rsidRPr="003D2CA2">
        <w:t xml:space="preserve">izmenjava podatkov o šifrantih. Funkcionalnost aplikacije se kliče znotraj aplikacije </w:t>
      </w:r>
      <w:proofErr w:type="spellStart"/>
      <w:r w:rsidRPr="003D2CA2">
        <w:t>APPrA</w:t>
      </w:r>
      <w:proofErr w:type="spellEnd"/>
      <w:r w:rsidRPr="003D2CA2">
        <w:t xml:space="preserve">-O, kjer </w:t>
      </w:r>
      <w:r w:rsidR="00C5308A">
        <w:t>so na voljo</w:t>
      </w:r>
      <w:r w:rsidRPr="003D2CA2">
        <w:t xml:space="preserve"> tudi nastavitve za aplikacijo </w:t>
      </w:r>
      <w:proofErr w:type="spellStart"/>
      <w:r w:rsidRPr="003D2CA2">
        <w:t>OPPrA</w:t>
      </w:r>
      <w:proofErr w:type="spellEnd"/>
      <w:r w:rsidRPr="003D2CA2">
        <w:t xml:space="preserve">. Med nastavitvami so tudi podatki za </w:t>
      </w:r>
      <w:proofErr w:type="spellStart"/>
      <w:r w:rsidRPr="003D2CA2">
        <w:t>avtentikacijo</w:t>
      </w:r>
      <w:proofErr w:type="spellEnd"/>
      <w:r w:rsidRPr="003D2CA2">
        <w:t xml:space="preserve"> na domeni MFEXT (Microsoft AD), ki jo upravljamo na MF. </w:t>
      </w:r>
    </w:p>
    <w:p w14:paraId="3F277264" w14:textId="77777777" w:rsidR="003D2CA2" w:rsidRPr="003D2CA2" w:rsidRDefault="003D2CA2" w:rsidP="003D2CA2">
      <w:pPr>
        <w:jc w:val="both"/>
      </w:pPr>
      <w:r w:rsidRPr="003D2CA2">
        <w:t xml:space="preserve">Na strani MF se izvaja spletni servis z IIS. Pregledovanje poslanih podatkov je možno s spletnim brskalnikom na spletnem naslovu </w:t>
      </w:r>
      <w:hyperlink r:id="rId27" w:history="1">
        <w:r w:rsidRPr="003D2CA2">
          <w:rPr>
            <w:rStyle w:val="Hiperpovezava"/>
          </w:rPr>
          <w:t>https://oppra.mf-rs.si</w:t>
        </w:r>
      </w:hyperlink>
      <w:r w:rsidRPr="003D2CA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7096"/>
      </w:tblGrid>
      <w:tr w:rsidR="003D2CA2" w:rsidRPr="003D2CA2" w14:paraId="31DA1081" w14:textId="77777777" w:rsidTr="001C6A9F">
        <w:tc>
          <w:tcPr>
            <w:tcW w:w="2190" w:type="dxa"/>
            <w:tcBorders>
              <w:top w:val="single" w:sz="4" w:space="0" w:color="auto"/>
              <w:left w:val="single" w:sz="4" w:space="0" w:color="auto"/>
              <w:bottom w:val="single" w:sz="4" w:space="0" w:color="auto"/>
              <w:right w:val="single" w:sz="4" w:space="0" w:color="auto"/>
            </w:tcBorders>
            <w:hideMark/>
          </w:tcPr>
          <w:p w14:paraId="675C4D47" w14:textId="77777777" w:rsidR="003D2CA2" w:rsidRPr="003D2CA2" w:rsidRDefault="003D2CA2" w:rsidP="001C6A9F">
            <w:pPr>
              <w:spacing w:after="0"/>
            </w:pPr>
            <w:r w:rsidRPr="003D2CA2">
              <w:t>Tip aplikacije:</w:t>
            </w:r>
          </w:p>
        </w:tc>
        <w:tc>
          <w:tcPr>
            <w:tcW w:w="7096" w:type="dxa"/>
            <w:tcBorders>
              <w:top w:val="single" w:sz="4" w:space="0" w:color="auto"/>
              <w:left w:val="single" w:sz="4" w:space="0" w:color="auto"/>
              <w:bottom w:val="single" w:sz="4" w:space="0" w:color="auto"/>
              <w:right w:val="single" w:sz="4" w:space="0" w:color="auto"/>
            </w:tcBorders>
            <w:hideMark/>
          </w:tcPr>
          <w:p w14:paraId="5B0D8CA9" w14:textId="792DF89F" w:rsidR="003D2CA2" w:rsidRPr="003D2CA2" w:rsidRDefault="003D2CA2" w:rsidP="00F738EA">
            <w:pPr>
              <w:numPr>
                <w:ilvl w:val="0"/>
                <w:numId w:val="6"/>
              </w:numPr>
              <w:spacing w:after="0"/>
            </w:pPr>
            <w:r w:rsidRPr="003D2CA2">
              <w:t>odjemalec strežnik, lokalna postavitev na vsaki občini</w:t>
            </w:r>
          </w:p>
        </w:tc>
      </w:tr>
      <w:tr w:rsidR="003D2CA2" w:rsidRPr="003D2CA2" w14:paraId="5304AD71" w14:textId="77777777" w:rsidTr="001C6A9F">
        <w:tc>
          <w:tcPr>
            <w:tcW w:w="2190" w:type="dxa"/>
            <w:tcBorders>
              <w:top w:val="single" w:sz="4" w:space="0" w:color="auto"/>
              <w:left w:val="single" w:sz="4" w:space="0" w:color="auto"/>
              <w:bottom w:val="single" w:sz="4" w:space="0" w:color="auto"/>
              <w:right w:val="single" w:sz="4" w:space="0" w:color="auto"/>
            </w:tcBorders>
            <w:hideMark/>
          </w:tcPr>
          <w:p w14:paraId="15B7E7ED" w14:textId="77777777" w:rsidR="003D2CA2" w:rsidRPr="003D2CA2" w:rsidRDefault="003D2CA2" w:rsidP="001C6A9F">
            <w:pPr>
              <w:spacing w:after="0"/>
            </w:pPr>
            <w:r w:rsidRPr="003D2CA2">
              <w:t>Število uporabnikov:</w:t>
            </w:r>
          </w:p>
        </w:tc>
        <w:tc>
          <w:tcPr>
            <w:tcW w:w="7096" w:type="dxa"/>
            <w:tcBorders>
              <w:top w:val="single" w:sz="4" w:space="0" w:color="auto"/>
              <w:left w:val="single" w:sz="4" w:space="0" w:color="auto"/>
              <w:bottom w:val="single" w:sz="4" w:space="0" w:color="auto"/>
              <w:right w:val="single" w:sz="4" w:space="0" w:color="auto"/>
            </w:tcBorders>
            <w:hideMark/>
          </w:tcPr>
          <w:p w14:paraId="4B493861" w14:textId="77777777" w:rsidR="003D2CA2" w:rsidRPr="003D2CA2" w:rsidRDefault="003D2CA2" w:rsidP="00F738EA">
            <w:pPr>
              <w:numPr>
                <w:ilvl w:val="0"/>
                <w:numId w:val="7"/>
              </w:numPr>
              <w:spacing w:after="0"/>
            </w:pPr>
            <w:r w:rsidRPr="003D2CA2">
              <w:t>1 ali več uporabnikov na vsaki občini; skupaj 287 uporabnikov v vseh občinah</w:t>
            </w:r>
          </w:p>
        </w:tc>
      </w:tr>
      <w:tr w:rsidR="003D2CA2" w:rsidRPr="003D2CA2" w14:paraId="649FD8BD" w14:textId="77777777" w:rsidTr="001C6A9F">
        <w:tc>
          <w:tcPr>
            <w:tcW w:w="2190" w:type="dxa"/>
            <w:tcBorders>
              <w:top w:val="single" w:sz="4" w:space="0" w:color="auto"/>
              <w:left w:val="single" w:sz="4" w:space="0" w:color="auto"/>
              <w:bottom w:val="single" w:sz="4" w:space="0" w:color="auto"/>
              <w:right w:val="single" w:sz="4" w:space="0" w:color="auto"/>
            </w:tcBorders>
            <w:hideMark/>
          </w:tcPr>
          <w:p w14:paraId="757E9779" w14:textId="77777777" w:rsidR="003D2CA2" w:rsidRPr="003D2CA2" w:rsidRDefault="003D2CA2" w:rsidP="001C6A9F">
            <w:pPr>
              <w:spacing w:after="0"/>
            </w:pPr>
            <w:r w:rsidRPr="003D2CA2">
              <w:t>Odjemalski del:</w:t>
            </w:r>
          </w:p>
        </w:tc>
        <w:tc>
          <w:tcPr>
            <w:tcW w:w="7096" w:type="dxa"/>
            <w:tcBorders>
              <w:top w:val="single" w:sz="4" w:space="0" w:color="auto"/>
              <w:left w:val="single" w:sz="4" w:space="0" w:color="auto"/>
              <w:bottom w:val="single" w:sz="4" w:space="0" w:color="auto"/>
              <w:right w:val="single" w:sz="4" w:space="0" w:color="auto"/>
            </w:tcBorders>
            <w:hideMark/>
          </w:tcPr>
          <w:p w14:paraId="1485EB7B" w14:textId="77777777" w:rsidR="003D2CA2" w:rsidRPr="003D2CA2" w:rsidRDefault="003D2CA2" w:rsidP="00F738EA">
            <w:pPr>
              <w:numPr>
                <w:ilvl w:val="0"/>
                <w:numId w:val="8"/>
              </w:numPr>
              <w:spacing w:after="0"/>
            </w:pPr>
            <w:r w:rsidRPr="003D2CA2">
              <w:t xml:space="preserve">delovne postaje z Windows </w:t>
            </w:r>
          </w:p>
          <w:p w14:paraId="70A77E29" w14:textId="77777777" w:rsidR="003D2CA2" w:rsidRPr="003D2CA2" w:rsidRDefault="003D2CA2" w:rsidP="00F738EA">
            <w:pPr>
              <w:numPr>
                <w:ilvl w:val="0"/>
                <w:numId w:val="8"/>
              </w:numPr>
              <w:spacing w:after="0"/>
            </w:pPr>
            <w:r w:rsidRPr="003D2CA2">
              <w:t>Windows servis, napisan z .NET C#</w:t>
            </w:r>
          </w:p>
        </w:tc>
      </w:tr>
      <w:tr w:rsidR="003D2CA2" w:rsidRPr="003D2CA2" w14:paraId="63176D31" w14:textId="77777777" w:rsidTr="001C6A9F">
        <w:tc>
          <w:tcPr>
            <w:tcW w:w="2190" w:type="dxa"/>
            <w:tcBorders>
              <w:top w:val="single" w:sz="4" w:space="0" w:color="auto"/>
              <w:left w:val="single" w:sz="4" w:space="0" w:color="auto"/>
              <w:bottom w:val="single" w:sz="4" w:space="0" w:color="auto"/>
              <w:right w:val="single" w:sz="4" w:space="0" w:color="auto"/>
            </w:tcBorders>
            <w:hideMark/>
          </w:tcPr>
          <w:p w14:paraId="634AAF96" w14:textId="77777777" w:rsidR="003D2CA2" w:rsidRPr="003D2CA2" w:rsidRDefault="003D2CA2" w:rsidP="001C6A9F">
            <w:pPr>
              <w:spacing w:after="0"/>
            </w:pPr>
            <w:r w:rsidRPr="003D2CA2">
              <w:t>Strežniški del:</w:t>
            </w:r>
          </w:p>
        </w:tc>
        <w:tc>
          <w:tcPr>
            <w:tcW w:w="7096" w:type="dxa"/>
            <w:tcBorders>
              <w:top w:val="single" w:sz="4" w:space="0" w:color="auto"/>
              <w:left w:val="single" w:sz="4" w:space="0" w:color="auto"/>
              <w:bottom w:val="single" w:sz="4" w:space="0" w:color="auto"/>
              <w:right w:val="single" w:sz="4" w:space="0" w:color="auto"/>
            </w:tcBorders>
            <w:hideMark/>
          </w:tcPr>
          <w:p w14:paraId="433F0108" w14:textId="77777777" w:rsidR="003D2CA2" w:rsidRPr="003D2CA2" w:rsidRDefault="003D2CA2" w:rsidP="00F738EA">
            <w:pPr>
              <w:numPr>
                <w:ilvl w:val="0"/>
                <w:numId w:val="8"/>
              </w:numPr>
              <w:spacing w:after="0"/>
            </w:pPr>
            <w:r w:rsidRPr="003D2CA2">
              <w:t>IIS strežnik 6.0 ali višji</w:t>
            </w:r>
          </w:p>
        </w:tc>
      </w:tr>
    </w:tbl>
    <w:p w14:paraId="14C4D01D" w14:textId="77777777" w:rsidR="003D2CA2" w:rsidRPr="002A71A8" w:rsidRDefault="003D2CA2" w:rsidP="002A71A8">
      <w:pPr>
        <w:pStyle w:val="Naslov3"/>
      </w:pPr>
      <w:bookmarkStart w:id="280" w:name="_Toc421695373"/>
      <w:bookmarkStart w:id="281" w:name="_Toc227669708"/>
      <w:r w:rsidRPr="002A71A8">
        <w:t>AU servis</w:t>
      </w:r>
      <w:bookmarkEnd w:id="281"/>
    </w:p>
    <w:p w14:paraId="5D709DCF" w14:textId="75821BDF" w:rsidR="003D2CA2" w:rsidRPr="003D2CA2" w:rsidRDefault="003D2CA2" w:rsidP="003D2CA2">
      <w:pPr>
        <w:jc w:val="both"/>
      </w:pPr>
      <w:r w:rsidRPr="003D2CA2">
        <w:t xml:space="preserve">AU servis je namenjen posodabljanju aplikacij </w:t>
      </w:r>
      <w:proofErr w:type="spellStart"/>
      <w:r w:rsidRPr="003D2CA2">
        <w:t>APPrA</w:t>
      </w:r>
      <w:proofErr w:type="spellEnd"/>
      <w:r w:rsidRPr="003D2CA2">
        <w:t xml:space="preserve">-O in </w:t>
      </w:r>
      <w:proofErr w:type="spellStart"/>
      <w:r w:rsidRPr="003D2CA2">
        <w:t>OPPrA</w:t>
      </w:r>
      <w:proofErr w:type="spellEnd"/>
      <w:r w:rsidRPr="003D2CA2">
        <w:t xml:space="preserve"> na lokaciji občin. Ena instanca aplikacije teče na IIS strežniku na MF. Preko te aplikacije se objavljajo posodobitve aplikacij. Pri končnih uporabnikih na občinah teče AU servis, ki preverja, če so na voljo nove verzije aplikacij. Aplikacija je narejena z jezikom C# in .NET ogrodjem 3.5.</w:t>
      </w:r>
    </w:p>
    <w:p w14:paraId="429F6933" w14:textId="77777777" w:rsidR="009378FC" w:rsidRDefault="009378FC">
      <w:pPr>
        <w:spacing w:line="276" w:lineRule="auto"/>
        <w:rPr>
          <w:b/>
          <w:color w:val="632423" w:themeColor="accent2" w:themeShade="80"/>
          <w:sz w:val="28"/>
        </w:rPr>
      </w:pPr>
      <w:r>
        <w:br w:type="page"/>
      </w:r>
    </w:p>
    <w:p w14:paraId="4462EDA8" w14:textId="4B3B725E" w:rsidR="003D2CA2" w:rsidRPr="002A71A8" w:rsidRDefault="003D2CA2" w:rsidP="002A71A8">
      <w:pPr>
        <w:pStyle w:val="Naslov3"/>
      </w:pPr>
      <w:bookmarkStart w:id="282" w:name="_Toc227669709"/>
      <w:proofErr w:type="spellStart"/>
      <w:r w:rsidRPr="002A71A8">
        <w:lastRenderedPageBreak/>
        <w:t>APPrA</w:t>
      </w:r>
      <w:proofErr w:type="spellEnd"/>
      <w:r w:rsidRPr="002A71A8">
        <w:t>-EXT</w:t>
      </w:r>
      <w:bookmarkEnd w:id="280"/>
      <w:bookmarkEnd w:id="282"/>
    </w:p>
    <w:p w14:paraId="22442F9B" w14:textId="77777777" w:rsidR="003D2CA2" w:rsidRPr="003D2CA2" w:rsidRDefault="003D2CA2" w:rsidP="003D2CA2">
      <w:r w:rsidRPr="003D2CA2">
        <w:t xml:space="preserve">Aplikacija je Windows </w:t>
      </w:r>
      <w:proofErr w:type="spellStart"/>
      <w:r w:rsidRPr="003D2CA2">
        <w:t>Forms</w:t>
      </w:r>
      <w:proofErr w:type="spellEnd"/>
      <w:r w:rsidRPr="003D2CA2">
        <w:t xml:space="preserve"> aplikacija tipa odjemalec strežnik.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7097"/>
      </w:tblGrid>
      <w:tr w:rsidR="003D2CA2" w:rsidRPr="003D2CA2" w14:paraId="27CEDD8A"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2CE32487" w14:textId="77777777" w:rsidR="003D2CA2" w:rsidRPr="003D2CA2" w:rsidRDefault="003D2CA2" w:rsidP="001C6A9F">
            <w:pPr>
              <w:spacing w:after="0"/>
            </w:pPr>
            <w:r w:rsidRPr="003D2CA2">
              <w:t>Tip aplikacije:</w:t>
            </w:r>
          </w:p>
        </w:tc>
        <w:tc>
          <w:tcPr>
            <w:tcW w:w="7097" w:type="dxa"/>
            <w:tcBorders>
              <w:top w:val="single" w:sz="4" w:space="0" w:color="auto"/>
              <w:left w:val="single" w:sz="4" w:space="0" w:color="auto"/>
              <w:bottom w:val="single" w:sz="4" w:space="0" w:color="auto"/>
              <w:right w:val="single" w:sz="4" w:space="0" w:color="auto"/>
            </w:tcBorders>
            <w:hideMark/>
          </w:tcPr>
          <w:p w14:paraId="20FD1301" w14:textId="77777777" w:rsidR="003D2CA2" w:rsidRPr="003D2CA2" w:rsidRDefault="003D2CA2" w:rsidP="00F738EA">
            <w:pPr>
              <w:numPr>
                <w:ilvl w:val="0"/>
                <w:numId w:val="6"/>
              </w:numPr>
              <w:spacing w:after="0"/>
            </w:pPr>
            <w:r w:rsidRPr="003D2CA2">
              <w:t xml:space="preserve">Windows </w:t>
            </w:r>
            <w:proofErr w:type="spellStart"/>
            <w:r w:rsidRPr="003D2CA2">
              <w:t>Forms</w:t>
            </w:r>
            <w:proofErr w:type="spellEnd"/>
            <w:r w:rsidRPr="003D2CA2">
              <w:t xml:space="preserve"> aplikacija</w:t>
            </w:r>
          </w:p>
        </w:tc>
      </w:tr>
      <w:tr w:rsidR="003D2CA2" w:rsidRPr="003D2CA2" w14:paraId="183FF576"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4615B83F" w14:textId="77777777" w:rsidR="003D2CA2" w:rsidRPr="003D2CA2" w:rsidRDefault="003D2CA2" w:rsidP="001C6A9F">
            <w:pPr>
              <w:spacing w:after="0"/>
            </w:pPr>
            <w:r w:rsidRPr="003D2CA2">
              <w:t>Število uporabnikov:</w:t>
            </w:r>
          </w:p>
        </w:tc>
        <w:tc>
          <w:tcPr>
            <w:tcW w:w="7097" w:type="dxa"/>
            <w:tcBorders>
              <w:top w:val="single" w:sz="4" w:space="0" w:color="auto"/>
              <w:left w:val="single" w:sz="4" w:space="0" w:color="auto"/>
              <w:bottom w:val="single" w:sz="4" w:space="0" w:color="auto"/>
              <w:right w:val="single" w:sz="4" w:space="0" w:color="auto"/>
            </w:tcBorders>
            <w:hideMark/>
          </w:tcPr>
          <w:p w14:paraId="4A4A1CCE" w14:textId="12136EAB" w:rsidR="003D2CA2" w:rsidRPr="003D2CA2" w:rsidRDefault="003D2CA2" w:rsidP="00F738EA">
            <w:pPr>
              <w:numPr>
                <w:ilvl w:val="0"/>
                <w:numId w:val="7"/>
              </w:numPr>
              <w:spacing w:after="0"/>
            </w:pPr>
            <w:r w:rsidRPr="003D2CA2">
              <w:t>do 5 uporabnikov na MF</w:t>
            </w:r>
          </w:p>
        </w:tc>
      </w:tr>
      <w:tr w:rsidR="003D2CA2" w:rsidRPr="003D2CA2" w14:paraId="125C0D98"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68B8758C" w14:textId="77777777" w:rsidR="003D2CA2" w:rsidRPr="003D2CA2" w:rsidRDefault="003D2CA2" w:rsidP="001C6A9F">
            <w:pPr>
              <w:spacing w:after="0"/>
            </w:pPr>
            <w:r w:rsidRPr="003D2CA2">
              <w:t>Odjemalski del:</w:t>
            </w:r>
          </w:p>
        </w:tc>
        <w:tc>
          <w:tcPr>
            <w:tcW w:w="7097" w:type="dxa"/>
            <w:tcBorders>
              <w:top w:val="single" w:sz="4" w:space="0" w:color="auto"/>
              <w:left w:val="single" w:sz="4" w:space="0" w:color="auto"/>
              <w:bottom w:val="single" w:sz="4" w:space="0" w:color="auto"/>
              <w:right w:val="single" w:sz="4" w:space="0" w:color="auto"/>
            </w:tcBorders>
            <w:hideMark/>
          </w:tcPr>
          <w:p w14:paraId="07827938" w14:textId="77777777" w:rsidR="003D2CA2" w:rsidRPr="003D2CA2" w:rsidRDefault="003D2CA2" w:rsidP="00F738EA">
            <w:pPr>
              <w:numPr>
                <w:ilvl w:val="0"/>
                <w:numId w:val="8"/>
              </w:numPr>
              <w:spacing w:after="0"/>
            </w:pPr>
            <w:r w:rsidRPr="003D2CA2">
              <w:t>delovne postaje z Windows (na x64 arhitekturi)</w:t>
            </w:r>
          </w:p>
          <w:p w14:paraId="33710866" w14:textId="77777777" w:rsidR="003D2CA2" w:rsidRPr="003D2CA2" w:rsidRDefault="003D2CA2" w:rsidP="00F738EA">
            <w:pPr>
              <w:numPr>
                <w:ilvl w:val="0"/>
                <w:numId w:val="8"/>
              </w:numPr>
              <w:spacing w:after="0"/>
            </w:pPr>
            <w:r w:rsidRPr="003D2CA2">
              <w:t xml:space="preserve">Windows </w:t>
            </w:r>
            <w:proofErr w:type="spellStart"/>
            <w:r w:rsidRPr="003D2CA2">
              <w:t>Forms</w:t>
            </w:r>
            <w:proofErr w:type="spellEnd"/>
            <w:r w:rsidRPr="003D2CA2">
              <w:t xml:space="preserve"> aplikacija napisana z VB.NET</w:t>
            </w:r>
          </w:p>
        </w:tc>
      </w:tr>
      <w:tr w:rsidR="003D2CA2" w:rsidRPr="00A710D7" w14:paraId="772EE5CA" w14:textId="77777777" w:rsidTr="001C6A9F">
        <w:tc>
          <w:tcPr>
            <w:tcW w:w="2189" w:type="dxa"/>
            <w:tcBorders>
              <w:top w:val="single" w:sz="4" w:space="0" w:color="auto"/>
              <w:left w:val="single" w:sz="4" w:space="0" w:color="auto"/>
              <w:bottom w:val="single" w:sz="4" w:space="0" w:color="auto"/>
              <w:right w:val="single" w:sz="4" w:space="0" w:color="auto"/>
            </w:tcBorders>
            <w:hideMark/>
          </w:tcPr>
          <w:p w14:paraId="70824034" w14:textId="77777777" w:rsidR="003D2CA2" w:rsidRPr="003D2CA2" w:rsidRDefault="003D2CA2" w:rsidP="001C6A9F">
            <w:pPr>
              <w:spacing w:after="0"/>
            </w:pPr>
            <w:r w:rsidRPr="003D2CA2">
              <w:t>Strežniški del:</w:t>
            </w:r>
          </w:p>
        </w:tc>
        <w:tc>
          <w:tcPr>
            <w:tcW w:w="7097" w:type="dxa"/>
            <w:tcBorders>
              <w:top w:val="single" w:sz="4" w:space="0" w:color="auto"/>
              <w:left w:val="single" w:sz="4" w:space="0" w:color="auto"/>
              <w:bottom w:val="single" w:sz="4" w:space="0" w:color="auto"/>
              <w:right w:val="single" w:sz="4" w:space="0" w:color="auto"/>
            </w:tcBorders>
            <w:hideMark/>
          </w:tcPr>
          <w:p w14:paraId="4FE60FBD" w14:textId="77777777" w:rsidR="003D2CA2" w:rsidRPr="003D2CA2" w:rsidRDefault="003D2CA2" w:rsidP="00F738EA">
            <w:pPr>
              <w:numPr>
                <w:ilvl w:val="0"/>
                <w:numId w:val="8"/>
              </w:numPr>
              <w:spacing w:after="0"/>
            </w:pPr>
            <w:r w:rsidRPr="003D2CA2">
              <w:t>podatkovna baza na SQL Server 2016, ki teče v DRO</w:t>
            </w:r>
          </w:p>
          <w:p w14:paraId="47F6A172" w14:textId="77777777" w:rsidR="003D2CA2" w:rsidRPr="003D2CA2" w:rsidRDefault="003D2CA2" w:rsidP="00F738EA">
            <w:pPr>
              <w:numPr>
                <w:ilvl w:val="0"/>
                <w:numId w:val="8"/>
              </w:numPr>
              <w:spacing w:after="0"/>
            </w:pPr>
            <w:r w:rsidRPr="003D2CA2">
              <w:t xml:space="preserve">60+ tabel </w:t>
            </w:r>
          </w:p>
          <w:p w14:paraId="5B9C7FCF" w14:textId="77777777" w:rsidR="003D2CA2" w:rsidRPr="003D2CA2" w:rsidRDefault="003D2CA2" w:rsidP="00F738EA">
            <w:pPr>
              <w:numPr>
                <w:ilvl w:val="0"/>
                <w:numId w:val="8"/>
              </w:numPr>
              <w:spacing w:after="0"/>
            </w:pPr>
            <w:r w:rsidRPr="003D2CA2">
              <w:t>80+ pogledov</w:t>
            </w:r>
          </w:p>
          <w:p w14:paraId="1DE00989" w14:textId="77777777" w:rsidR="003D2CA2" w:rsidRPr="003D2CA2" w:rsidRDefault="003D2CA2" w:rsidP="00F738EA">
            <w:pPr>
              <w:numPr>
                <w:ilvl w:val="0"/>
                <w:numId w:val="8"/>
              </w:numPr>
              <w:spacing w:after="0"/>
            </w:pPr>
            <w:r w:rsidRPr="003D2CA2">
              <w:t xml:space="preserve">40+ </w:t>
            </w:r>
            <w:proofErr w:type="spellStart"/>
            <w:r w:rsidRPr="003D2CA2">
              <w:t>stored</w:t>
            </w:r>
            <w:proofErr w:type="spellEnd"/>
            <w:r w:rsidRPr="003D2CA2">
              <w:t xml:space="preserve"> procedur</w:t>
            </w:r>
          </w:p>
          <w:p w14:paraId="36DA7E5F" w14:textId="77777777" w:rsidR="003D2CA2" w:rsidRPr="003D2CA2" w:rsidRDefault="003D2CA2" w:rsidP="00F738EA">
            <w:pPr>
              <w:numPr>
                <w:ilvl w:val="0"/>
                <w:numId w:val="8"/>
              </w:numPr>
              <w:spacing w:after="0"/>
            </w:pPr>
            <w:r w:rsidRPr="003D2CA2">
              <w:t>20+ uporabniško definiranih funkcij</w:t>
            </w:r>
          </w:p>
        </w:tc>
      </w:tr>
    </w:tbl>
    <w:p w14:paraId="0D19F311" w14:textId="78077D97" w:rsidR="0068735B" w:rsidRPr="002A71A8" w:rsidRDefault="0068735B" w:rsidP="002A71A8">
      <w:pPr>
        <w:pStyle w:val="Naslov2"/>
      </w:pPr>
      <w:bookmarkStart w:id="283" w:name="_Toc227669710"/>
      <w:r w:rsidRPr="002A71A8">
        <w:t>Tehnični podatki nove aplikacije</w:t>
      </w:r>
      <w:bookmarkEnd w:id="283"/>
    </w:p>
    <w:p w14:paraId="1B0AAB90" w14:textId="11076EC2" w:rsidR="005743A0" w:rsidRPr="00A2654F" w:rsidRDefault="005743A0" w:rsidP="001E75A4">
      <w:pPr>
        <w:jc w:val="both"/>
      </w:pPr>
      <w:r w:rsidRPr="00A2654F">
        <w:t xml:space="preserve">Prenovljena </w:t>
      </w:r>
      <w:r w:rsidR="00660F48">
        <w:t>APPrA</w:t>
      </w:r>
      <w:r w:rsidR="00172324">
        <w:t>17</w:t>
      </w:r>
      <w:r w:rsidRPr="00A2654F">
        <w:t xml:space="preserve"> </w:t>
      </w:r>
      <w:r w:rsidR="00172324">
        <w:t>je</w:t>
      </w:r>
      <w:r w:rsidR="00172324" w:rsidRPr="00A2654F">
        <w:t xml:space="preserve"> </w:t>
      </w:r>
      <w:r w:rsidR="00172324">
        <w:t xml:space="preserve">na novo postavljena </w:t>
      </w:r>
      <w:r w:rsidRPr="00A2654F">
        <w:t xml:space="preserve">spletna aplikacija. </w:t>
      </w:r>
      <w:r w:rsidR="00172324">
        <w:t>I</w:t>
      </w:r>
      <w:r w:rsidR="00057E77" w:rsidRPr="00A2654F">
        <w:t xml:space="preserve">zdelan </w:t>
      </w:r>
      <w:r w:rsidR="00172324">
        <w:t xml:space="preserve">je </w:t>
      </w:r>
      <w:r w:rsidR="00057E77" w:rsidRPr="00A2654F">
        <w:t xml:space="preserve">en sistem, ki pokriva </w:t>
      </w:r>
      <w:r w:rsidR="00172324">
        <w:t xml:space="preserve">tako </w:t>
      </w:r>
      <w:r w:rsidR="00057E77" w:rsidRPr="00A2654F">
        <w:t xml:space="preserve">državni proračun </w:t>
      </w:r>
      <w:r w:rsidR="00172324">
        <w:t>kot</w:t>
      </w:r>
      <w:r w:rsidR="00172324" w:rsidRPr="00A2654F">
        <w:t xml:space="preserve"> </w:t>
      </w:r>
      <w:r w:rsidRPr="00A2654F">
        <w:t>občine</w:t>
      </w:r>
      <w:r w:rsidR="00057E77" w:rsidRPr="00A2654F">
        <w:t xml:space="preserve">. Dostop do modulov </w:t>
      </w:r>
      <w:r w:rsidR="00172324">
        <w:t>je</w:t>
      </w:r>
      <w:r w:rsidR="00172324" w:rsidRPr="00A2654F">
        <w:t xml:space="preserve"> </w:t>
      </w:r>
      <w:r w:rsidR="00057E77" w:rsidRPr="00A2654F">
        <w:t xml:space="preserve">urejen preko skupnega portala, ki ga </w:t>
      </w:r>
      <w:r w:rsidR="00172324">
        <w:t>lahko</w:t>
      </w:r>
      <w:r w:rsidR="00172324" w:rsidRPr="00A2654F">
        <w:t xml:space="preserve"> </w:t>
      </w:r>
      <w:r w:rsidR="00057E77" w:rsidRPr="00A2654F">
        <w:t>uporablj</w:t>
      </w:r>
      <w:r w:rsidR="00172324">
        <w:t>ajo</w:t>
      </w:r>
      <w:r w:rsidR="00057E77" w:rsidRPr="00A2654F">
        <w:t xml:space="preserve"> tako uporabniki neposrednih proračunskih uporabnikov kot tudi</w:t>
      </w:r>
      <w:r w:rsidRPr="00A2654F">
        <w:t xml:space="preserve"> občine</w:t>
      </w:r>
      <w:r w:rsidR="00B81C00">
        <w:t>,</w:t>
      </w:r>
      <w:r w:rsidRPr="00A2654F">
        <w:t xml:space="preserve"> namesto dosedanje lokalne aplikacije </w:t>
      </w:r>
      <w:proofErr w:type="spellStart"/>
      <w:r w:rsidR="00660F48">
        <w:t>APPrA</w:t>
      </w:r>
      <w:proofErr w:type="spellEnd"/>
      <w:r w:rsidRPr="00A2654F">
        <w:t xml:space="preserve">-O. </w:t>
      </w:r>
    </w:p>
    <w:p w14:paraId="3F381480" w14:textId="1C37D48D" w:rsidR="005743A0" w:rsidRPr="00A2654F" w:rsidRDefault="00172324" w:rsidP="001E75A4">
      <w:pPr>
        <w:jc w:val="both"/>
      </w:pPr>
      <w:r>
        <w:t>A</w:t>
      </w:r>
      <w:r w:rsidR="005743A0" w:rsidRPr="00A2654F">
        <w:t xml:space="preserve">plikacija </w:t>
      </w:r>
      <w:r w:rsidR="00913CCB" w:rsidRPr="00A2654F">
        <w:t>vsebuje</w:t>
      </w:r>
      <w:r w:rsidR="005743A0" w:rsidRPr="00A2654F">
        <w:t xml:space="preserve"> uporabniški vmesnik, ki </w:t>
      </w:r>
      <w:r w:rsidR="00913CCB" w:rsidRPr="00A2654F">
        <w:t>je</w:t>
      </w:r>
      <w:r w:rsidR="005743A0" w:rsidRPr="00A2654F">
        <w:t xml:space="preserve"> narejen po načelih sodobnega spletnega programiranja, kar pomeni, da se </w:t>
      </w:r>
      <w:r w:rsidR="00913CCB" w:rsidRPr="00A2654F">
        <w:t>zna</w:t>
      </w:r>
      <w:r w:rsidR="005743A0" w:rsidRPr="00A2654F">
        <w:t xml:space="preserve"> aplikacija prilagajati napravam z različnimi velikostmi zaslona</w:t>
      </w:r>
      <w:r w:rsidR="00EC06D7" w:rsidRPr="00A2654F">
        <w:t>. Vsebina prikaza se dinamično spreminjala glede na kontekst uporabe, brez vmesnih nalaganj cele strani.</w:t>
      </w:r>
    </w:p>
    <w:p w14:paraId="6577557A" w14:textId="24E1F70C" w:rsidR="00C51BF4" w:rsidRPr="00A2654F" w:rsidRDefault="00C51BF4" w:rsidP="001E75A4">
      <w:pPr>
        <w:jc w:val="both"/>
      </w:pPr>
      <w:r w:rsidRPr="00A2654F">
        <w:t xml:space="preserve">Za </w:t>
      </w:r>
      <w:proofErr w:type="spellStart"/>
      <w:r w:rsidRPr="00A2654F">
        <w:t>avtentikacijo</w:t>
      </w:r>
      <w:proofErr w:type="spellEnd"/>
      <w:r w:rsidRPr="00A2654F">
        <w:t xml:space="preserve"> je </w:t>
      </w:r>
      <w:r w:rsidR="00172324">
        <w:t>izveden</w:t>
      </w:r>
      <w:r w:rsidR="00172324" w:rsidRPr="00A2654F">
        <w:t xml:space="preserve"> </w:t>
      </w:r>
      <w:r w:rsidRPr="00A2654F">
        <w:t>skupni gradnik Varnostna shema, ki omogoča prijavo s kvalificiranimi digitalnimi potrdili.</w:t>
      </w:r>
    </w:p>
    <w:p w14:paraId="26479C67" w14:textId="017AE4BF" w:rsidR="000E1E76" w:rsidRDefault="00242A87" w:rsidP="001E75A4">
      <w:pPr>
        <w:jc w:val="both"/>
      </w:pPr>
      <w:r w:rsidRPr="00A2654F">
        <w:t>D</w:t>
      </w:r>
      <w:r w:rsidR="00C51BF4" w:rsidRPr="00A2654F">
        <w:t>ržavn</w:t>
      </w:r>
      <w:r w:rsidRPr="00A2654F">
        <w:t>a</w:t>
      </w:r>
      <w:r w:rsidR="00C51BF4" w:rsidRPr="00A2654F">
        <w:t xml:space="preserve"> in občinsk</w:t>
      </w:r>
      <w:r w:rsidRPr="00A2654F">
        <w:t>a</w:t>
      </w:r>
      <w:r w:rsidR="00C51BF4" w:rsidRPr="00A2654F">
        <w:t xml:space="preserve"> </w:t>
      </w:r>
      <w:r w:rsidRPr="00A2654F">
        <w:t xml:space="preserve">aplikacija za pripravo proračunov se </w:t>
      </w:r>
      <w:r w:rsidR="00172324">
        <w:t>združujeta</w:t>
      </w:r>
      <w:r w:rsidR="00C51BF4" w:rsidRPr="00A2654F">
        <w:t xml:space="preserve"> v en sistem </w:t>
      </w:r>
      <w:r w:rsidR="0088541A" w:rsidRPr="00A2654F">
        <w:t>oz.</w:t>
      </w:r>
      <w:r w:rsidR="00C51BF4" w:rsidRPr="00A2654F">
        <w:t xml:space="preserve"> </w:t>
      </w:r>
      <w:r w:rsidR="00172324">
        <w:t>se zagotavlja</w:t>
      </w:r>
      <w:r w:rsidRPr="00A2654F">
        <w:t xml:space="preserve"> </w:t>
      </w:r>
      <w:r w:rsidR="00C51BF4" w:rsidRPr="00A2654F">
        <w:t>vsaj prekrivanje na skupnih področjih.</w:t>
      </w:r>
      <w:r w:rsidRPr="00A2654F">
        <w:t xml:space="preserve"> </w:t>
      </w:r>
      <w:r w:rsidR="00172324">
        <w:t>Izdelan je</w:t>
      </w:r>
      <w:r w:rsidR="000E1E76" w:rsidRPr="00A2654F">
        <w:t xml:space="preserve"> modul zgodovine šifrantov </w:t>
      </w:r>
      <w:r w:rsidRPr="00A2654F">
        <w:t>za občine</w:t>
      </w:r>
      <w:r w:rsidR="000E1E76" w:rsidRPr="00A2654F">
        <w:t xml:space="preserve">, ki </w:t>
      </w:r>
      <w:r w:rsidRPr="00A2654F">
        <w:t xml:space="preserve">bo </w:t>
      </w:r>
      <w:r w:rsidR="000E1E76" w:rsidRPr="00A2654F">
        <w:t>vključ</w:t>
      </w:r>
      <w:r w:rsidR="0088541A">
        <w:t>eval</w:t>
      </w:r>
      <w:r w:rsidR="000E1E76" w:rsidRPr="00A2654F">
        <w:t xml:space="preserve"> tudi poenotenje programske klasifikacije in ostalih skupnih šifrantov, ki se bodo uporabljali na državni in lokalni ravni</w:t>
      </w:r>
      <w:r w:rsidRPr="00A2654F">
        <w:t xml:space="preserve">. </w:t>
      </w:r>
    </w:p>
    <w:p w14:paraId="5A746B63" w14:textId="0EF11477" w:rsidR="003D2CA2" w:rsidRPr="00A2654F" w:rsidRDefault="003D2CA2" w:rsidP="003D2CA2">
      <w:pPr>
        <w:jc w:val="both"/>
      </w:pPr>
      <w:r w:rsidRPr="00A2654F">
        <w:t xml:space="preserve">Po tehnični plati bo platforma in koncept </w:t>
      </w:r>
      <w:r>
        <w:t xml:space="preserve">tako za državo kot občine </w:t>
      </w:r>
      <w:r w:rsidRPr="00A2654F">
        <w:t xml:space="preserve">enak, </w:t>
      </w:r>
      <w:r>
        <w:t>moduli bodo dostopni s skupnega portala</w:t>
      </w:r>
      <w:r w:rsidRPr="00A2654F">
        <w:t xml:space="preserve">. </w:t>
      </w:r>
    </w:p>
    <w:p w14:paraId="3F48A6A2" w14:textId="3371785F" w:rsidR="003D2CA2" w:rsidRPr="00A2654F" w:rsidRDefault="003D2CA2" w:rsidP="003D2CA2">
      <w:pPr>
        <w:jc w:val="both"/>
      </w:pPr>
      <w:r>
        <w:t>Na občinskem delu bo z</w:t>
      </w:r>
      <w:r w:rsidRPr="00A2654F">
        <w:t xml:space="preserve">aledni del omogočal klicanje API servisov, ki bodo v ozadju izvajali kontrole podatkov glede na nastavitve poslovne logike. Te API servise bo klicala aplikacija </w:t>
      </w:r>
      <w:proofErr w:type="spellStart"/>
      <w:r>
        <w:t>APPrA</w:t>
      </w:r>
      <w:proofErr w:type="spellEnd"/>
      <w:r w:rsidRPr="00A2654F">
        <w:t>-O ali pa kakšna druga aplikacija, s katero na občinah pripravljajo podatke, ki jih nato pošljejo na MF. Ne glede na to, ali bodo podatki vpisani ali uvoženi, bodo šli skozi enaka preverjanja, kar bo zagotavljalo fleksibilnost uporabe na strani občin in konsistentnost podatkov na strani MF.</w:t>
      </w:r>
    </w:p>
    <w:p w14:paraId="612D5D61" w14:textId="77777777" w:rsidR="003D2CA2" w:rsidRPr="00A2654F" w:rsidRDefault="003D2CA2" w:rsidP="002A71A8">
      <w:pPr>
        <w:pStyle w:val="Naslov4"/>
        <w:numPr>
          <w:ilvl w:val="0"/>
          <w:numId w:val="0"/>
        </w:numPr>
      </w:pPr>
      <w:r w:rsidRPr="00A2654F">
        <w:t>Dodelitev dostopov zunanjim ponudnikom aplikacij</w:t>
      </w:r>
    </w:p>
    <w:p w14:paraId="36BE961B" w14:textId="432535CC" w:rsidR="003D2CA2" w:rsidRPr="00A2654F" w:rsidRDefault="003D2CA2" w:rsidP="003D2CA2">
      <w:pPr>
        <w:jc w:val="both"/>
      </w:pPr>
      <w:r w:rsidRPr="00A2654F">
        <w:t xml:space="preserve">V preteklosti se je več podjetij, ki pripravljajo različne aplikacijske rešitve za občine, zanimalo za testni dostop do aplikacije </w:t>
      </w:r>
      <w:proofErr w:type="spellStart"/>
      <w:r>
        <w:t>APPrA</w:t>
      </w:r>
      <w:proofErr w:type="spellEnd"/>
      <w:r w:rsidRPr="00A2654F">
        <w:t>-O, da bi lahko testiral</w:t>
      </w:r>
      <w:r>
        <w:t>i</w:t>
      </w:r>
      <w:r w:rsidRPr="00A2654F">
        <w:t xml:space="preserve"> povezljivost in skladnost svojih rešitev, preko katerih so pripravljali podatke, ki so jih občine nato preko aplikacije </w:t>
      </w:r>
      <w:proofErr w:type="spellStart"/>
      <w:r>
        <w:t>APPrA</w:t>
      </w:r>
      <w:proofErr w:type="spellEnd"/>
      <w:r w:rsidRPr="00A2654F">
        <w:t>-O pošiljale na MF.</w:t>
      </w:r>
      <w:r>
        <w:t xml:space="preserve"> </w:t>
      </w:r>
      <w:r w:rsidRPr="00A2654F">
        <w:t xml:space="preserve">V prenovljeni aplikaciji bomo v testnem okolju omogočali tudi to možnost preko opisov API vmesnikov in </w:t>
      </w:r>
      <w:r>
        <w:t xml:space="preserve">z </w:t>
      </w:r>
      <w:r w:rsidRPr="00A2654F">
        <w:t>dodelitvijo testnih dostopov.</w:t>
      </w:r>
    </w:p>
    <w:p w14:paraId="49532ED8" w14:textId="62A623B7" w:rsidR="009334E3" w:rsidRPr="00A2654F" w:rsidRDefault="009334E3" w:rsidP="001E75A4">
      <w:pPr>
        <w:jc w:val="both"/>
      </w:pPr>
      <w:r w:rsidRPr="00A2654F">
        <w:t xml:space="preserve">Aplikacija mora ustrezati generičnim tehnološkim zahtevam (GTZ), ki jih postavlja </w:t>
      </w:r>
      <w:r w:rsidR="0088541A">
        <w:t>MDP</w:t>
      </w:r>
      <w:r w:rsidRPr="00A2654F">
        <w:t>. Dokument je dosegljiv na tej povezavi:</w:t>
      </w:r>
    </w:p>
    <w:p w14:paraId="1738EA0A" w14:textId="7A22EACE" w:rsidR="009334E3" w:rsidRPr="00A2654F" w:rsidRDefault="009334E3" w:rsidP="00123223">
      <w:pPr>
        <w:rPr>
          <w:rStyle w:val="Hiperpovezava"/>
        </w:rPr>
      </w:pPr>
      <w:hyperlink r:id="rId28" w:history="1">
        <w:r w:rsidRPr="00A2654F">
          <w:rPr>
            <w:rStyle w:val="Hiperpovezava"/>
          </w:rPr>
          <w:t>http://nio.gov.si/nio/asset/dokument+genericne+tehnoloske+zahteve+gtz-743</w:t>
        </w:r>
      </w:hyperlink>
    </w:p>
    <w:p w14:paraId="2896E310" w14:textId="363D9B5E" w:rsidR="00555264" w:rsidRDefault="00555264" w:rsidP="00555264">
      <w:pPr>
        <w:jc w:val="both"/>
      </w:pPr>
      <w:r w:rsidRPr="00A2654F">
        <w:lastRenderedPageBreak/>
        <w:t>Arhitekturna, funkcionalna in ostal</w:t>
      </w:r>
      <w:r w:rsidR="00626614">
        <w:t>a</w:t>
      </w:r>
      <w:r w:rsidRPr="00A2654F">
        <w:t xml:space="preserve"> izhodišča </w:t>
      </w:r>
      <w:r w:rsidR="00660F48">
        <w:t xml:space="preserve">IS </w:t>
      </w:r>
      <w:proofErr w:type="spellStart"/>
      <w:r w:rsidR="00660F48">
        <w:t>APP</w:t>
      </w:r>
      <w:r w:rsidR="005E32EB">
        <w:t>r</w:t>
      </w:r>
      <w:r w:rsidR="00660F48">
        <w:t>A</w:t>
      </w:r>
      <w:proofErr w:type="spellEnd"/>
      <w:r w:rsidRPr="00A2654F">
        <w:t xml:space="preserve"> so opisana v dokumentu Projekt za izvedbo za projekta </w:t>
      </w:r>
      <w:r w:rsidR="00660F48">
        <w:t>APPrA</w:t>
      </w:r>
      <w:r w:rsidRPr="00A2654F">
        <w:t>17</w:t>
      </w:r>
      <w:r w:rsidR="002C6FC0">
        <w:t xml:space="preserve"> (PZI)</w:t>
      </w:r>
      <w:r w:rsidRPr="00A2654F">
        <w:t xml:space="preserve">, na podlagi katerega se </w:t>
      </w:r>
      <w:r w:rsidR="002C6FC0">
        <w:t xml:space="preserve">je </w:t>
      </w:r>
      <w:r w:rsidRPr="00A2654F">
        <w:t>izvaja</w:t>
      </w:r>
      <w:r w:rsidR="002C6FC0">
        <w:t>l</w:t>
      </w:r>
      <w:r w:rsidRPr="00A2654F">
        <w:t xml:space="preserve"> razvoj sistema.</w:t>
      </w:r>
      <w:r w:rsidR="001D2E9F" w:rsidRPr="00A2654F">
        <w:t xml:space="preserve"> Tehnološka izhodišča, na katerih se gradi nov </w:t>
      </w:r>
      <w:r w:rsidR="00660F48">
        <w:t xml:space="preserve">IS </w:t>
      </w:r>
      <w:proofErr w:type="spellStart"/>
      <w:r w:rsidR="00660F48">
        <w:t>APP</w:t>
      </w:r>
      <w:r w:rsidR="003A7E55">
        <w:t>r</w:t>
      </w:r>
      <w:r w:rsidR="00660F48">
        <w:t>A</w:t>
      </w:r>
      <w:proofErr w:type="spellEnd"/>
      <w:r w:rsidR="001D2E9F" w:rsidRPr="00A2654F">
        <w:t xml:space="preserve">, je predstavljen v </w:t>
      </w:r>
      <w:r w:rsidR="002C6FC0">
        <w:t>nadaljevanju</w:t>
      </w:r>
      <w:r w:rsidR="001D2E9F" w:rsidRPr="00A2654F">
        <w:t>.</w:t>
      </w:r>
    </w:p>
    <w:p w14:paraId="614829D1" w14:textId="4C92D4F5" w:rsidR="009A3029" w:rsidRPr="002A71A8" w:rsidRDefault="009A3029" w:rsidP="002A71A8">
      <w:pPr>
        <w:pStyle w:val="Naslov3"/>
      </w:pPr>
      <w:bookmarkStart w:id="284" w:name="_Toc227669711"/>
      <w:r w:rsidRPr="002A71A8">
        <w:t>Uporabljene tehnologije</w:t>
      </w:r>
      <w:bookmarkEnd w:id="284"/>
    </w:p>
    <w:p w14:paraId="40E15630" w14:textId="77777777" w:rsidR="00151BED" w:rsidRDefault="00151BED" w:rsidP="009469C0">
      <w:pPr>
        <w:keepNext/>
        <w:jc w:val="both"/>
      </w:pPr>
      <w:r w:rsidRPr="00151BED">
        <w:t xml:space="preserve">Rešitev </w:t>
      </w:r>
      <w:proofErr w:type="spellStart"/>
      <w:r w:rsidRPr="00151BED">
        <w:t>APPrA</w:t>
      </w:r>
      <w:proofErr w:type="spellEnd"/>
      <w:r w:rsidRPr="00151BED">
        <w:t xml:space="preserve"> </w:t>
      </w:r>
      <w:proofErr w:type="spellStart"/>
      <w:r w:rsidRPr="00151BED">
        <w:t>v.Next</w:t>
      </w:r>
      <w:proofErr w:type="spellEnd"/>
      <w:r w:rsidRPr="00151BED">
        <w:t xml:space="preserve"> bo v celoti razvita z Microsoftovimi odprtokodnimi razvojnimi orodji ter odprtokodnimi izvajalnimi ogrodji. Specifično bo rešitev temeljila na ogrodju Microsoft .NET 8 ali novejši. </w:t>
      </w:r>
    </w:p>
    <w:p w14:paraId="2B5D46C6" w14:textId="32811556" w:rsidR="009A3029" w:rsidRDefault="009A3029" w:rsidP="009A3029">
      <w:pPr>
        <w:keepNext/>
      </w:pPr>
      <w:r>
        <w:t xml:space="preserve">Specifično uporabljene </w:t>
      </w:r>
      <w:r w:rsidR="00151BED">
        <w:t>so</w:t>
      </w:r>
      <w:r>
        <w:t xml:space="preserve"> naslednje tehnologije:</w:t>
      </w:r>
    </w:p>
    <w:tbl>
      <w:tblPr>
        <w:tblStyle w:val="Navadnatabela2"/>
        <w:tblW w:w="9072" w:type="dxa"/>
        <w:tblLook w:val="04A0" w:firstRow="1" w:lastRow="0" w:firstColumn="1" w:lastColumn="0" w:noHBand="0" w:noVBand="1"/>
      </w:tblPr>
      <w:tblGrid>
        <w:gridCol w:w="3828"/>
        <w:gridCol w:w="5244"/>
      </w:tblGrid>
      <w:tr w:rsidR="009A3029" w14:paraId="56AA270C" w14:textId="77777777" w:rsidTr="00EF11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Pr>
          <w:p w14:paraId="3470F15F" w14:textId="77777777" w:rsidR="009A3029" w:rsidRDefault="009A3029" w:rsidP="00EF1191">
            <w:pPr>
              <w:keepNext/>
            </w:pPr>
            <w:r>
              <w:t>Sloj</w:t>
            </w:r>
          </w:p>
        </w:tc>
        <w:tc>
          <w:tcPr>
            <w:tcW w:w="5244" w:type="dxa"/>
          </w:tcPr>
          <w:p w14:paraId="6BE8A260" w14:textId="77777777" w:rsidR="009A3029" w:rsidRDefault="009A3029" w:rsidP="00EF1191">
            <w:pPr>
              <w:keepNext/>
              <w:cnfStyle w:val="100000000000" w:firstRow="1" w:lastRow="0" w:firstColumn="0" w:lastColumn="0" w:oddVBand="0" w:evenVBand="0" w:oddHBand="0" w:evenHBand="0" w:firstRowFirstColumn="0" w:firstRowLastColumn="0" w:lastRowFirstColumn="0" w:lastRowLastColumn="0"/>
            </w:pPr>
            <w:r>
              <w:t>Tehnologija</w:t>
            </w:r>
          </w:p>
        </w:tc>
      </w:tr>
      <w:tr w:rsidR="009A3029" w14:paraId="0E0E9471" w14:textId="77777777" w:rsidTr="00EF11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Pr>
          <w:p w14:paraId="58A8E008" w14:textId="77777777" w:rsidR="009A3029" w:rsidRDefault="009A3029" w:rsidP="00EF1191">
            <w:pPr>
              <w:keepNext/>
              <w:rPr>
                <w:bCs w:val="0"/>
                <w:sz w:val="18"/>
                <w:szCs w:val="18"/>
              </w:rPr>
            </w:pPr>
            <w:r>
              <w:rPr>
                <w:sz w:val="18"/>
                <w:szCs w:val="18"/>
              </w:rPr>
              <w:t>Predstavitveni</w:t>
            </w:r>
          </w:p>
        </w:tc>
        <w:tc>
          <w:tcPr>
            <w:tcW w:w="5244" w:type="dxa"/>
          </w:tcPr>
          <w:p w14:paraId="61A78997" w14:textId="77777777" w:rsidR="009A3029" w:rsidRDefault="009A3029" w:rsidP="00EF1191">
            <w:pPr>
              <w:keepNext/>
              <w:cnfStyle w:val="000000100000" w:firstRow="0" w:lastRow="0" w:firstColumn="0" w:lastColumn="0" w:oddVBand="0" w:evenVBand="0" w:oddHBand="1" w:evenHBand="0" w:firstRowFirstColumn="0" w:firstRowLastColumn="0" w:lastRowFirstColumn="0" w:lastRowLastColumn="0"/>
            </w:pPr>
            <w:r>
              <w:t>HTML 5</w:t>
            </w:r>
          </w:p>
          <w:p w14:paraId="73565B44" w14:textId="77777777" w:rsidR="009A3029" w:rsidRDefault="009A3029" w:rsidP="00EF1191">
            <w:pPr>
              <w:keepNext/>
              <w:cnfStyle w:val="000000100000" w:firstRow="0" w:lastRow="0" w:firstColumn="0" w:lastColumn="0" w:oddVBand="0" w:evenVBand="0" w:oddHBand="1" w:evenHBand="0" w:firstRowFirstColumn="0" w:firstRowLastColumn="0" w:lastRowFirstColumn="0" w:lastRowLastColumn="0"/>
            </w:pPr>
            <w:proofErr w:type="spellStart"/>
            <w:r>
              <w:t>JavaScript</w:t>
            </w:r>
            <w:proofErr w:type="spellEnd"/>
          </w:p>
          <w:p w14:paraId="52F831BE" w14:textId="77777777" w:rsidR="009A3029" w:rsidRDefault="009A3029" w:rsidP="00EF1191">
            <w:pPr>
              <w:keepNext/>
              <w:cnfStyle w:val="000000100000" w:firstRow="0" w:lastRow="0" w:firstColumn="0" w:lastColumn="0" w:oddVBand="0" w:evenVBand="0" w:oddHBand="1" w:evenHBand="0" w:firstRowFirstColumn="0" w:firstRowLastColumn="0" w:lastRowFirstColumn="0" w:lastRowLastColumn="0"/>
            </w:pPr>
            <w:r>
              <w:t>CSS</w:t>
            </w:r>
          </w:p>
          <w:p w14:paraId="1699318C" w14:textId="77777777" w:rsidR="009A3029" w:rsidRDefault="009A3029" w:rsidP="00EF1191">
            <w:pPr>
              <w:keepNext/>
              <w:cnfStyle w:val="000000100000" w:firstRow="0" w:lastRow="0" w:firstColumn="0" w:lastColumn="0" w:oddVBand="0" w:evenVBand="0" w:oddHBand="1" w:evenHBand="0" w:firstRowFirstColumn="0" w:firstRowLastColumn="0" w:lastRowFirstColumn="0" w:lastRowLastColumn="0"/>
            </w:pPr>
            <w:proofErr w:type="spellStart"/>
            <w:r>
              <w:t>Angular</w:t>
            </w:r>
            <w:proofErr w:type="spellEnd"/>
          </w:p>
        </w:tc>
      </w:tr>
      <w:tr w:rsidR="009A3029" w14:paraId="66939AA9" w14:textId="77777777" w:rsidTr="00EF1191">
        <w:tc>
          <w:tcPr>
            <w:cnfStyle w:val="001000000000" w:firstRow="0" w:lastRow="0" w:firstColumn="1" w:lastColumn="0" w:oddVBand="0" w:evenVBand="0" w:oddHBand="0" w:evenHBand="0" w:firstRowFirstColumn="0" w:firstRowLastColumn="0" w:lastRowFirstColumn="0" w:lastRowLastColumn="0"/>
            <w:tcW w:w="3828" w:type="dxa"/>
          </w:tcPr>
          <w:p w14:paraId="60615897" w14:textId="77777777" w:rsidR="009A3029" w:rsidRDefault="009A3029" w:rsidP="00EF1191">
            <w:pPr>
              <w:rPr>
                <w:sz w:val="18"/>
                <w:szCs w:val="18"/>
              </w:rPr>
            </w:pPr>
            <w:r>
              <w:rPr>
                <w:sz w:val="18"/>
                <w:szCs w:val="18"/>
              </w:rPr>
              <w:t>Srednji (</w:t>
            </w:r>
            <w:proofErr w:type="spellStart"/>
            <w:r>
              <w:rPr>
                <w:sz w:val="18"/>
                <w:szCs w:val="18"/>
              </w:rPr>
              <w:t>middleware</w:t>
            </w:r>
            <w:proofErr w:type="spellEnd"/>
            <w:r>
              <w:rPr>
                <w:sz w:val="18"/>
                <w:szCs w:val="18"/>
              </w:rPr>
              <w:t>)</w:t>
            </w:r>
          </w:p>
        </w:tc>
        <w:tc>
          <w:tcPr>
            <w:tcW w:w="5244" w:type="dxa"/>
          </w:tcPr>
          <w:p w14:paraId="40006E86" w14:textId="0FBD36EE" w:rsidR="009A3029" w:rsidRDefault="009A3029" w:rsidP="00EF1191">
            <w:pPr>
              <w:cnfStyle w:val="000000000000" w:firstRow="0" w:lastRow="0" w:firstColumn="0" w:lastColumn="0" w:oddVBand="0" w:evenVBand="0" w:oddHBand="0" w:evenHBand="0" w:firstRowFirstColumn="0" w:firstRowLastColumn="0" w:lastRowFirstColumn="0" w:lastRowLastColumn="0"/>
            </w:pPr>
            <w:r>
              <w:t xml:space="preserve">ASP .NET </w:t>
            </w:r>
            <w:proofErr w:type="spellStart"/>
            <w:r>
              <w:t>Core</w:t>
            </w:r>
            <w:proofErr w:type="spellEnd"/>
            <w:r>
              <w:t xml:space="preserve"> </w:t>
            </w:r>
            <w:proofErr w:type="spellStart"/>
            <w:r>
              <w:t>WebApps</w:t>
            </w:r>
            <w:proofErr w:type="spellEnd"/>
          </w:p>
          <w:p w14:paraId="6B9CD96D" w14:textId="77777777" w:rsidR="009A3029" w:rsidRDefault="009A3029" w:rsidP="00EF1191">
            <w:pPr>
              <w:cnfStyle w:val="000000000000" w:firstRow="0" w:lastRow="0" w:firstColumn="0" w:lastColumn="0" w:oddVBand="0" w:evenVBand="0" w:oddHBand="0" w:evenHBand="0" w:firstRowFirstColumn="0" w:firstRowLastColumn="0" w:lastRowFirstColumn="0" w:lastRowLastColumn="0"/>
            </w:pPr>
            <w:r>
              <w:t xml:space="preserve">IIS (Internet </w:t>
            </w:r>
            <w:proofErr w:type="spellStart"/>
            <w:r>
              <w:t>Information</w:t>
            </w:r>
            <w:proofErr w:type="spellEnd"/>
            <w:r>
              <w:t xml:space="preserve"> </w:t>
            </w:r>
            <w:proofErr w:type="spellStart"/>
            <w:r>
              <w:t>Services</w:t>
            </w:r>
            <w:proofErr w:type="spellEnd"/>
            <w:r>
              <w:t>)</w:t>
            </w:r>
          </w:p>
          <w:p w14:paraId="7B4E2720" w14:textId="77777777" w:rsidR="009A3029" w:rsidRDefault="009A3029" w:rsidP="00EF1191">
            <w:pPr>
              <w:cnfStyle w:val="000000000000" w:firstRow="0" w:lastRow="0" w:firstColumn="0" w:lastColumn="0" w:oddVBand="0" w:evenVBand="0" w:oddHBand="0" w:evenHBand="0" w:firstRowFirstColumn="0" w:firstRowLastColumn="0" w:lastRowFirstColumn="0" w:lastRowLastColumn="0"/>
            </w:pPr>
            <w:proofErr w:type="spellStart"/>
            <w:r>
              <w:t>Web</w:t>
            </w:r>
            <w:proofErr w:type="spellEnd"/>
            <w:r>
              <w:t xml:space="preserve"> API</w:t>
            </w:r>
          </w:p>
          <w:p w14:paraId="003FF2A3" w14:textId="77777777" w:rsidR="009A3029" w:rsidRDefault="009A3029" w:rsidP="00EF1191">
            <w:pPr>
              <w:cnfStyle w:val="000000000000" w:firstRow="0" w:lastRow="0" w:firstColumn="0" w:lastColumn="0" w:oddVBand="0" w:evenVBand="0" w:oddHBand="0" w:evenHBand="0" w:firstRowFirstColumn="0" w:firstRowLastColumn="0" w:lastRowFirstColumn="0" w:lastRowLastColumn="0"/>
            </w:pPr>
            <w:r>
              <w:t>WCF</w:t>
            </w:r>
          </w:p>
          <w:p w14:paraId="304BFC02" w14:textId="77777777" w:rsidR="009A3029" w:rsidRDefault="009A3029" w:rsidP="00EF1191">
            <w:pPr>
              <w:cnfStyle w:val="000000000000" w:firstRow="0" w:lastRow="0" w:firstColumn="0" w:lastColumn="0" w:oddVBand="0" w:evenVBand="0" w:oddHBand="0" w:evenHBand="0" w:firstRowFirstColumn="0" w:firstRowLastColumn="0" w:lastRowFirstColumn="0" w:lastRowLastColumn="0"/>
            </w:pPr>
            <w:r>
              <w:t>Windows Server 2016</w:t>
            </w:r>
          </w:p>
          <w:p w14:paraId="6E0F9352" w14:textId="77777777" w:rsidR="009A3029" w:rsidRDefault="009A3029" w:rsidP="00EF1191">
            <w:pPr>
              <w:cnfStyle w:val="000000000000" w:firstRow="0" w:lastRow="0" w:firstColumn="0" w:lastColumn="0" w:oddVBand="0" w:evenVBand="0" w:oddHBand="0" w:evenHBand="0" w:firstRowFirstColumn="0" w:firstRowLastColumn="0" w:lastRowFirstColumn="0" w:lastRowLastColumn="0"/>
            </w:pPr>
            <w:r>
              <w:t xml:space="preserve">Microsoft </w:t>
            </w:r>
            <w:proofErr w:type="spellStart"/>
            <w:r>
              <w:t>PowerBI</w:t>
            </w:r>
            <w:proofErr w:type="spellEnd"/>
            <w:r>
              <w:t xml:space="preserve"> </w:t>
            </w:r>
            <w:proofErr w:type="spellStart"/>
            <w:r>
              <w:t>gateway</w:t>
            </w:r>
            <w:proofErr w:type="spellEnd"/>
          </w:p>
        </w:tc>
      </w:tr>
      <w:tr w:rsidR="009A3029" w14:paraId="05EF9C50" w14:textId="77777777" w:rsidTr="00EF11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Pr>
          <w:p w14:paraId="47A1388F" w14:textId="77777777" w:rsidR="009A3029" w:rsidRDefault="009A3029" w:rsidP="00EF1191">
            <w:pPr>
              <w:rPr>
                <w:sz w:val="18"/>
                <w:szCs w:val="18"/>
              </w:rPr>
            </w:pPr>
            <w:r>
              <w:rPr>
                <w:sz w:val="18"/>
                <w:szCs w:val="18"/>
              </w:rPr>
              <w:t>Podatkovni</w:t>
            </w:r>
          </w:p>
        </w:tc>
        <w:tc>
          <w:tcPr>
            <w:tcW w:w="5244" w:type="dxa"/>
          </w:tcPr>
          <w:p w14:paraId="1A212E08" w14:textId="77777777" w:rsidR="009A3029" w:rsidRDefault="009A3029" w:rsidP="00EF1191">
            <w:pPr>
              <w:cnfStyle w:val="000000100000" w:firstRow="0" w:lastRow="0" w:firstColumn="0" w:lastColumn="0" w:oddVBand="0" w:evenVBand="0" w:oddHBand="1" w:evenHBand="0" w:firstRowFirstColumn="0" w:firstRowLastColumn="0" w:lastRowFirstColumn="0" w:lastRowLastColumn="0"/>
            </w:pPr>
            <w:r>
              <w:t>Microsoft SQL Server 2016 ali novejši</w:t>
            </w:r>
          </w:p>
        </w:tc>
      </w:tr>
      <w:tr w:rsidR="009A3029" w14:paraId="4B1E2DA9" w14:textId="77777777" w:rsidTr="00EF1191">
        <w:tc>
          <w:tcPr>
            <w:cnfStyle w:val="001000000000" w:firstRow="0" w:lastRow="0" w:firstColumn="1" w:lastColumn="0" w:oddVBand="0" w:evenVBand="0" w:oddHBand="0" w:evenHBand="0" w:firstRowFirstColumn="0" w:firstRowLastColumn="0" w:lastRowFirstColumn="0" w:lastRowLastColumn="0"/>
            <w:tcW w:w="3828" w:type="dxa"/>
          </w:tcPr>
          <w:p w14:paraId="544C4D67" w14:textId="77777777" w:rsidR="009A3029" w:rsidRDefault="009A3029" w:rsidP="00EF1191">
            <w:pPr>
              <w:rPr>
                <w:sz w:val="18"/>
                <w:szCs w:val="18"/>
              </w:rPr>
            </w:pPr>
            <w:r>
              <w:rPr>
                <w:sz w:val="18"/>
                <w:szCs w:val="18"/>
              </w:rPr>
              <w:t>Razvojno okolje</w:t>
            </w:r>
          </w:p>
        </w:tc>
        <w:tc>
          <w:tcPr>
            <w:tcW w:w="5244" w:type="dxa"/>
          </w:tcPr>
          <w:p w14:paraId="0E4245EF" w14:textId="77777777" w:rsidR="009A3029" w:rsidRDefault="009A3029" w:rsidP="00EF1191">
            <w:pPr>
              <w:cnfStyle w:val="000000000000" w:firstRow="0" w:lastRow="0" w:firstColumn="0" w:lastColumn="0" w:oddVBand="0" w:evenVBand="0" w:oddHBand="0" w:evenHBand="0" w:firstRowFirstColumn="0" w:firstRowLastColumn="0" w:lastRowFirstColumn="0" w:lastRowLastColumn="0"/>
            </w:pPr>
            <w:r>
              <w:t xml:space="preserve">Microsoft Team </w:t>
            </w:r>
            <w:proofErr w:type="spellStart"/>
            <w:r>
              <w:t>Foundation</w:t>
            </w:r>
            <w:proofErr w:type="spellEnd"/>
            <w:r>
              <w:t xml:space="preserve"> </w:t>
            </w:r>
            <w:proofErr w:type="spellStart"/>
            <w:r>
              <w:t>Services</w:t>
            </w:r>
            <w:proofErr w:type="spellEnd"/>
          </w:p>
          <w:p w14:paraId="1F818950" w14:textId="77777777" w:rsidR="009A3029" w:rsidRDefault="009A3029" w:rsidP="00EF1191">
            <w:pPr>
              <w:cnfStyle w:val="000000000000" w:firstRow="0" w:lastRow="0" w:firstColumn="0" w:lastColumn="0" w:oddVBand="0" w:evenVBand="0" w:oddHBand="0" w:evenHBand="0" w:firstRowFirstColumn="0" w:firstRowLastColumn="0" w:lastRowFirstColumn="0" w:lastRowLastColumn="0"/>
            </w:pPr>
            <w:r>
              <w:t xml:space="preserve">Microsoft </w:t>
            </w:r>
            <w:proofErr w:type="spellStart"/>
            <w:r>
              <w:t>Visual</w:t>
            </w:r>
            <w:proofErr w:type="spellEnd"/>
            <w:r>
              <w:t xml:space="preserve"> Studio</w:t>
            </w:r>
          </w:p>
          <w:p w14:paraId="477D9156" w14:textId="77777777" w:rsidR="009A3029" w:rsidRDefault="009A3029" w:rsidP="00EF1191">
            <w:pPr>
              <w:cnfStyle w:val="000000000000" w:firstRow="0" w:lastRow="0" w:firstColumn="0" w:lastColumn="0" w:oddVBand="0" w:evenVBand="0" w:oddHBand="0" w:evenHBand="0" w:firstRowFirstColumn="0" w:firstRowLastColumn="0" w:lastRowFirstColumn="0" w:lastRowLastColumn="0"/>
            </w:pPr>
            <w:r>
              <w:t xml:space="preserve">Microsoft </w:t>
            </w:r>
            <w:proofErr w:type="spellStart"/>
            <w:r>
              <w:t>Visual</w:t>
            </w:r>
            <w:proofErr w:type="spellEnd"/>
            <w:r>
              <w:t xml:space="preserve"> Studio </w:t>
            </w:r>
            <w:proofErr w:type="spellStart"/>
            <w:r>
              <w:t>Code</w:t>
            </w:r>
            <w:proofErr w:type="spellEnd"/>
          </w:p>
          <w:p w14:paraId="373D70D3" w14:textId="77777777" w:rsidR="009A3029" w:rsidRDefault="009A3029" w:rsidP="00EF1191">
            <w:pPr>
              <w:cnfStyle w:val="000000000000" w:firstRow="0" w:lastRow="0" w:firstColumn="0" w:lastColumn="0" w:oddVBand="0" w:evenVBand="0" w:oddHBand="0" w:evenHBand="0" w:firstRowFirstColumn="0" w:firstRowLastColumn="0" w:lastRowFirstColumn="0" w:lastRowLastColumn="0"/>
            </w:pPr>
            <w:r>
              <w:t>Microsoft C#</w:t>
            </w:r>
          </w:p>
        </w:tc>
      </w:tr>
    </w:tbl>
    <w:p w14:paraId="3BEEEC6C" w14:textId="77777777" w:rsidR="00B30D83" w:rsidRDefault="00B30D83">
      <w:pPr>
        <w:spacing w:line="276" w:lineRule="auto"/>
      </w:pPr>
    </w:p>
    <w:p w14:paraId="08E61120" w14:textId="36E64B99" w:rsidR="00B30D83" w:rsidRDefault="00B30D83">
      <w:pPr>
        <w:spacing w:line="276" w:lineRule="auto"/>
        <w:rPr>
          <w:b/>
          <w:color w:val="632423" w:themeColor="accent2" w:themeShade="80"/>
          <w:sz w:val="28"/>
        </w:rPr>
      </w:pPr>
      <w:r>
        <w:br w:type="page"/>
      </w:r>
    </w:p>
    <w:p w14:paraId="7D7745BD" w14:textId="35E32E8A" w:rsidR="00310CC8" w:rsidRPr="002A71A8" w:rsidRDefault="00310CC8" w:rsidP="002A71A8">
      <w:pPr>
        <w:pStyle w:val="Naslov3"/>
      </w:pPr>
      <w:bookmarkStart w:id="285" w:name="_Toc227669712"/>
      <w:r w:rsidRPr="002A71A8">
        <w:lastRenderedPageBreak/>
        <w:t>Sistemska arhitektura</w:t>
      </w:r>
      <w:r w:rsidR="00A33603" w:rsidRPr="002A71A8">
        <w:t xml:space="preserve"> prenovljen</w:t>
      </w:r>
      <w:r w:rsidR="00327CC3" w:rsidRPr="002A71A8">
        <w:t>e</w:t>
      </w:r>
      <w:r w:rsidR="00A33603" w:rsidRPr="002A71A8">
        <w:t xml:space="preserve"> aplikacij</w:t>
      </w:r>
      <w:r w:rsidR="00327CC3" w:rsidRPr="002A71A8">
        <w:t>e</w:t>
      </w:r>
      <w:bookmarkEnd w:id="285"/>
    </w:p>
    <w:p w14:paraId="238E5787" w14:textId="7EC424D2" w:rsidR="00F06083" w:rsidRDefault="00D01167" w:rsidP="009469C0">
      <w:pPr>
        <w:keepNext/>
      </w:pPr>
      <w:r w:rsidRPr="005D4B47">
        <w:rPr>
          <w:noProof/>
        </w:rPr>
        <w:drawing>
          <wp:anchor distT="0" distB="0" distL="114300" distR="114300" simplePos="0" relativeHeight="251658243" behindDoc="1" locked="0" layoutInCell="1" allowOverlap="1" wp14:anchorId="4FA2B321" wp14:editId="42A23D47">
            <wp:simplePos x="0" y="0"/>
            <wp:positionH relativeFrom="margin">
              <wp:posOffset>4445</wp:posOffset>
            </wp:positionH>
            <wp:positionV relativeFrom="paragraph">
              <wp:posOffset>462915</wp:posOffset>
            </wp:positionV>
            <wp:extent cx="5758180" cy="5271135"/>
            <wp:effectExtent l="0" t="0" r="0" b="0"/>
            <wp:wrapTight wrapText="bothSides">
              <wp:wrapPolygon edited="0">
                <wp:start x="0" y="0"/>
                <wp:lineTo x="0" y="21545"/>
                <wp:lineTo x="21509" y="21545"/>
                <wp:lineTo x="21509" y="0"/>
                <wp:lineTo x="0" y="0"/>
              </wp:wrapPolygon>
            </wp:wrapTight>
            <wp:docPr id="92869674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696745" name=""/>
                    <pic:cNvPicPr/>
                  </pic:nvPicPr>
                  <pic:blipFill rotWithShape="1">
                    <a:blip r:embed="rId29">
                      <a:extLst>
                        <a:ext uri="{28A0092B-C50C-407E-A947-70E740481C1C}">
                          <a14:useLocalDpi xmlns:a14="http://schemas.microsoft.com/office/drawing/2010/main" val="0"/>
                        </a:ext>
                      </a:extLst>
                    </a:blip>
                    <a:srcRect t="682"/>
                    <a:stretch>
                      <a:fillRect/>
                    </a:stretch>
                  </pic:blipFill>
                  <pic:spPr bwMode="auto">
                    <a:xfrm>
                      <a:off x="0" y="0"/>
                      <a:ext cx="5758180" cy="52711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06083" w:rsidRPr="00F06083">
        <w:t xml:space="preserve">Spodnja shema prikazuje osnovno arhitekturo IS </w:t>
      </w:r>
      <w:proofErr w:type="spellStart"/>
      <w:r w:rsidR="00660F48">
        <w:t>APPrA</w:t>
      </w:r>
      <w:proofErr w:type="spellEnd"/>
      <w:r w:rsidR="00F06083" w:rsidRPr="00F06083">
        <w:t>.</w:t>
      </w:r>
    </w:p>
    <w:p w14:paraId="0B028D29" w14:textId="6CDD3EEE" w:rsidR="005D4B47" w:rsidRDefault="005D4B47" w:rsidP="009469C0">
      <w:pPr>
        <w:keepNext/>
      </w:pPr>
    </w:p>
    <w:p w14:paraId="41E83C99" w14:textId="3AAEC50B" w:rsidR="00F06083" w:rsidRPr="00F06083" w:rsidRDefault="00F06083" w:rsidP="00F06083">
      <w:r w:rsidRPr="00F06083">
        <w:t xml:space="preserve">Osnovna arhitektura IS </w:t>
      </w:r>
      <w:proofErr w:type="spellStart"/>
      <w:r w:rsidR="00660F48">
        <w:t>APPrA</w:t>
      </w:r>
      <w:proofErr w:type="spellEnd"/>
      <w:r w:rsidRPr="00F06083">
        <w:t xml:space="preserve"> </w:t>
      </w:r>
      <w:proofErr w:type="spellStart"/>
      <w:r w:rsidRPr="00F06083">
        <w:t>v.Next</w:t>
      </w:r>
      <w:proofErr w:type="spellEnd"/>
      <w:r w:rsidRPr="00F06083">
        <w:t xml:space="preserve"> je sestavljena iz:</w:t>
      </w:r>
    </w:p>
    <w:p w14:paraId="0569A2DC" w14:textId="2DDA7D8F" w:rsidR="00F06083" w:rsidRPr="00F06083" w:rsidRDefault="00F06083" w:rsidP="00C72DEC">
      <w:pPr>
        <w:pStyle w:val="Odstavekseznama"/>
        <w:numPr>
          <w:ilvl w:val="0"/>
          <w:numId w:val="10"/>
        </w:numPr>
      </w:pPr>
      <w:r w:rsidRPr="00F06083">
        <w:t xml:space="preserve">Podatkovne baze </w:t>
      </w:r>
      <w:proofErr w:type="spellStart"/>
      <w:r w:rsidR="00660F48">
        <w:t>APPrA</w:t>
      </w:r>
      <w:proofErr w:type="spellEnd"/>
    </w:p>
    <w:p w14:paraId="40998D44" w14:textId="1E09B20D" w:rsidR="00F06083" w:rsidRPr="00F06083" w:rsidRDefault="00F06083" w:rsidP="00C72DEC">
      <w:pPr>
        <w:pStyle w:val="Odstavekseznama"/>
        <w:numPr>
          <w:ilvl w:val="0"/>
          <w:numId w:val="10"/>
        </w:numPr>
      </w:pPr>
      <w:r w:rsidRPr="00F06083">
        <w:t xml:space="preserve">Vmesniških storitev </w:t>
      </w:r>
      <w:proofErr w:type="spellStart"/>
      <w:r w:rsidR="00660F48">
        <w:t>APPrA</w:t>
      </w:r>
      <w:proofErr w:type="spellEnd"/>
    </w:p>
    <w:p w14:paraId="5DCD3E25" w14:textId="28C0DE50" w:rsidR="00F06083" w:rsidRPr="00F06083" w:rsidRDefault="00F06083" w:rsidP="00C72DEC">
      <w:pPr>
        <w:pStyle w:val="Odstavekseznama"/>
        <w:numPr>
          <w:ilvl w:val="0"/>
          <w:numId w:val="10"/>
        </w:numPr>
      </w:pPr>
      <w:proofErr w:type="spellStart"/>
      <w:r w:rsidRPr="00F06083">
        <w:t>Prezentacijskega</w:t>
      </w:r>
      <w:proofErr w:type="spellEnd"/>
      <w:r w:rsidRPr="00F06083">
        <w:t xml:space="preserve"> nivoja </w:t>
      </w:r>
      <w:proofErr w:type="spellStart"/>
      <w:r w:rsidR="00660F48">
        <w:t>APPrA</w:t>
      </w:r>
      <w:proofErr w:type="spellEnd"/>
    </w:p>
    <w:p w14:paraId="7C673AB1" w14:textId="77777777" w:rsidR="00D523B5" w:rsidRDefault="00D523B5" w:rsidP="00F06083">
      <w:pPr>
        <w:jc w:val="both"/>
      </w:pPr>
    </w:p>
    <w:p w14:paraId="25D6067B" w14:textId="0C7194D4" w:rsidR="00F06083" w:rsidRPr="00F06083" w:rsidRDefault="00F06083" w:rsidP="00F06083">
      <w:pPr>
        <w:jc w:val="both"/>
      </w:pPr>
      <w:r w:rsidRPr="00F06083">
        <w:t xml:space="preserve">Podatkovna baza predstavlja nov, usklajen in posodobljen podatkovni model entitet </w:t>
      </w:r>
      <w:proofErr w:type="spellStart"/>
      <w:r w:rsidR="00660F48">
        <w:t>APPrA</w:t>
      </w:r>
      <w:proofErr w:type="spellEnd"/>
      <w:r w:rsidRPr="00F06083">
        <w:t>, skupaj s šifranti in podpornimi tabelami, ki so potrebne za delovanje rešitve.</w:t>
      </w:r>
    </w:p>
    <w:p w14:paraId="1EC36BE3" w14:textId="22DFE9B8" w:rsidR="00F06083" w:rsidRPr="00F06083" w:rsidRDefault="00F06083" w:rsidP="00F06083">
      <w:pPr>
        <w:jc w:val="both"/>
      </w:pPr>
      <w:r w:rsidRPr="00F06083">
        <w:t xml:space="preserve">Vmesniške storitve vključujejo vse objektne modele </w:t>
      </w:r>
      <w:proofErr w:type="spellStart"/>
      <w:r w:rsidR="00660F48">
        <w:t>APPrA</w:t>
      </w:r>
      <w:proofErr w:type="spellEnd"/>
      <w:r w:rsidRPr="00F06083">
        <w:t>, ki omogočajo vse funkcionalnosti modulov. Vmesniške storitve omogočajo tudi komunikacijo z zalednimi sistemi in drugimi PPU. Predvideni so vmesniki storitev, ki bodo omogočali specifično interakcijo s sistemom, glede na zahteve naročnika.</w:t>
      </w:r>
    </w:p>
    <w:p w14:paraId="2CB8CD9D" w14:textId="4525B83B" w:rsidR="00F06083" w:rsidRPr="00F06083" w:rsidRDefault="00F06083" w:rsidP="00F06083">
      <w:pPr>
        <w:jc w:val="both"/>
      </w:pPr>
      <w:proofErr w:type="spellStart"/>
      <w:r w:rsidRPr="00F06083">
        <w:lastRenderedPageBreak/>
        <w:t>Prezentacijski</w:t>
      </w:r>
      <w:proofErr w:type="spellEnd"/>
      <w:r w:rsidRPr="00F06083">
        <w:t xml:space="preserve"> nivo implementira uporabniški vmesnik, ki se izvaja v brskalniku na poljubni moderni namizni ali mobilni napravi.</w:t>
      </w:r>
    </w:p>
    <w:p w14:paraId="36D28FD7" w14:textId="670A7478" w:rsidR="00775CEC" w:rsidRPr="002A71A8" w:rsidRDefault="00775CEC" w:rsidP="002A71A8">
      <w:pPr>
        <w:pStyle w:val="Naslov3"/>
      </w:pPr>
      <w:bookmarkStart w:id="286" w:name="_Toc130819842"/>
      <w:bookmarkStart w:id="287" w:name="_Toc227669713"/>
      <w:r w:rsidRPr="002A71A8">
        <w:t>Strežniška arhitektura</w:t>
      </w:r>
      <w:bookmarkEnd w:id="287"/>
    </w:p>
    <w:p w14:paraId="72869501" w14:textId="3CB55DF3" w:rsidR="00775CEC" w:rsidRDefault="00D474E3" w:rsidP="00DC05BE">
      <w:pPr>
        <w:keepNext/>
      </w:pPr>
      <w:r w:rsidRPr="00DC05BE">
        <w:rPr>
          <w:noProof/>
        </w:rPr>
        <w:drawing>
          <wp:anchor distT="0" distB="0" distL="114300" distR="114300" simplePos="0" relativeHeight="251658256" behindDoc="0" locked="0" layoutInCell="1" allowOverlap="1" wp14:anchorId="3817A9F1" wp14:editId="4847A9CD">
            <wp:simplePos x="0" y="0"/>
            <wp:positionH relativeFrom="margin">
              <wp:align>center</wp:align>
            </wp:positionH>
            <wp:positionV relativeFrom="margin">
              <wp:posOffset>1120140</wp:posOffset>
            </wp:positionV>
            <wp:extent cx="5759450" cy="3211830"/>
            <wp:effectExtent l="0" t="0" r="0" b="0"/>
            <wp:wrapSquare wrapText="bothSides"/>
            <wp:docPr id="226085640" name="Slika 1" descr="Slika, ki vsebuje besede besedilo, posnetek zaslona, pisav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085640" name="Slika 1" descr="Slika, ki vsebuje besede besedilo, posnetek zaslona, pisava, številka&#10;&#10;Vsebina, ustvarjena z UI, morda ni pravilna."/>
                    <pic:cNvPicPr/>
                  </pic:nvPicPr>
                  <pic:blipFill>
                    <a:blip r:embed="rId30">
                      <a:extLst>
                        <a:ext uri="{28A0092B-C50C-407E-A947-70E740481C1C}">
                          <a14:useLocalDpi xmlns:a14="http://schemas.microsoft.com/office/drawing/2010/main" val="0"/>
                        </a:ext>
                      </a:extLst>
                    </a:blip>
                    <a:stretch>
                      <a:fillRect/>
                    </a:stretch>
                  </pic:blipFill>
                  <pic:spPr>
                    <a:xfrm>
                      <a:off x="0" y="0"/>
                      <a:ext cx="5759450" cy="3211830"/>
                    </a:xfrm>
                    <a:prstGeom prst="rect">
                      <a:avLst/>
                    </a:prstGeom>
                  </pic:spPr>
                </pic:pic>
              </a:graphicData>
            </a:graphic>
          </wp:anchor>
        </w:drawing>
      </w:r>
      <w:r w:rsidR="00775CEC">
        <w:t xml:space="preserve">Shema prikazuje logične strežnike sistema </w:t>
      </w:r>
      <w:proofErr w:type="spellStart"/>
      <w:r w:rsidR="00775CEC">
        <w:t>APPrA</w:t>
      </w:r>
      <w:proofErr w:type="spellEnd"/>
      <w:r w:rsidR="00775CEC">
        <w:t xml:space="preserve"> </w:t>
      </w:r>
      <w:proofErr w:type="spellStart"/>
      <w:r w:rsidR="00775CEC">
        <w:t>v.Next</w:t>
      </w:r>
      <w:proofErr w:type="spellEnd"/>
      <w:r w:rsidR="00775CEC">
        <w:t>.</w:t>
      </w:r>
    </w:p>
    <w:p w14:paraId="1FC5EA58" w14:textId="135EF3A3" w:rsidR="00775CEC" w:rsidRDefault="00775CEC" w:rsidP="00775CEC">
      <w:r>
        <w:t xml:space="preserve">Logična strežniška arhitektura sistema </w:t>
      </w:r>
      <w:proofErr w:type="spellStart"/>
      <w:r>
        <w:t>APPrA</w:t>
      </w:r>
      <w:proofErr w:type="spellEnd"/>
      <w:r>
        <w:t xml:space="preserve"> </w:t>
      </w:r>
      <w:proofErr w:type="spellStart"/>
      <w:r>
        <w:t>v.Next</w:t>
      </w:r>
      <w:proofErr w:type="spellEnd"/>
      <w:r>
        <w:t xml:space="preserve"> je sestavljena iz treh logičnih strežnikov:</w:t>
      </w:r>
    </w:p>
    <w:p w14:paraId="06BBF6D5" w14:textId="77777777" w:rsidR="00775CEC" w:rsidRDefault="00775CEC" w:rsidP="00C72DEC">
      <w:pPr>
        <w:pStyle w:val="Odstavekseznama"/>
        <w:numPr>
          <w:ilvl w:val="0"/>
          <w:numId w:val="10"/>
        </w:numPr>
      </w:pPr>
      <w:r>
        <w:t>Aplikacijski strežnik (DMZ)</w:t>
      </w:r>
    </w:p>
    <w:p w14:paraId="73F8FA14" w14:textId="2DBE9EA2" w:rsidR="00775CEC" w:rsidRDefault="00775CEC" w:rsidP="00C72DEC">
      <w:pPr>
        <w:pStyle w:val="Odstavekseznama"/>
        <w:ind w:left="720"/>
      </w:pPr>
      <w:r>
        <w:t>Aplikacijski strežnik je namenjen streženju zunanjih javnih dostopov s strani zainteresirane javnosti in poganja zunanje module – module, ki prikazujejo informacije javnega značaja. Tipični primeri takih modulov so vizualizacija projektov (VIS) ter standardni izpisi (STD_RPT). Strežnik ne predvideva neposredne povezave s podatkovno bazo.</w:t>
      </w:r>
    </w:p>
    <w:p w14:paraId="319ED404" w14:textId="77777777" w:rsidR="00775CEC" w:rsidRDefault="00775CEC" w:rsidP="00C72DEC">
      <w:pPr>
        <w:pStyle w:val="Odstavekseznama"/>
        <w:numPr>
          <w:ilvl w:val="0"/>
          <w:numId w:val="10"/>
        </w:numPr>
      </w:pPr>
      <w:r>
        <w:t>Aplikacijski strežnik (HKOM)</w:t>
      </w:r>
    </w:p>
    <w:p w14:paraId="1E6EA41B" w14:textId="62C4CCA7" w:rsidR="00626614" w:rsidRDefault="00775CEC" w:rsidP="00C72DEC">
      <w:pPr>
        <w:pStyle w:val="Odstavekseznama"/>
        <w:ind w:left="720"/>
      </w:pPr>
      <w:r>
        <w:t>Glavni aplikacijski strežnik, ki ponuja splošni modul in vse ključne module rešitve. S stališča rešitve se vsa komunikacija med notranjimi uporabniki HKOM in podatkovno bazo izvaja preko tega aplikacijskega strežnika. Aplikacijski strežnik (DMZ) podatke pridobiva iz tega aplikacijskega strežnika.</w:t>
      </w:r>
    </w:p>
    <w:p w14:paraId="353875F2" w14:textId="2DED33B0" w:rsidR="00775CEC" w:rsidRDefault="00775CEC" w:rsidP="00C72DEC">
      <w:pPr>
        <w:pStyle w:val="Odstavekseznama"/>
        <w:ind w:left="720"/>
      </w:pPr>
      <w:r>
        <w:t>Na aplikacijskem strežniku se namesti storitev »</w:t>
      </w:r>
      <w:proofErr w:type="spellStart"/>
      <w:r>
        <w:t>PowerBI</w:t>
      </w:r>
      <w:proofErr w:type="spellEnd"/>
      <w:r>
        <w:t xml:space="preserve"> </w:t>
      </w:r>
      <w:proofErr w:type="spellStart"/>
      <w:r>
        <w:t>Gateway</w:t>
      </w:r>
      <w:proofErr w:type="spellEnd"/>
      <w:r>
        <w:t xml:space="preserve">«, ki ima dostop do podatkovne baze (bralni način). Namen omenjenega servisa je, da posodablja podatke na »MS </w:t>
      </w:r>
      <w:proofErr w:type="spellStart"/>
      <w:r>
        <w:t>Azure</w:t>
      </w:r>
      <w:proofErr w:type="spellEnd"/>
      <w:r>
        <w:t xml:space="preserve">«, ki je namenjen vizualizaciji podatkov iz blagajn javnega financiranja. Vsa komunikacija v povezavi z </w:t>
      </w:r>
      <w:proofErr w:type="spellStart"/>
      <w:r>
        <w:t>PowerBI</w:t>
      </w:r>
      <w:proofErr w:type="spellEnd"/>
      <w:r>
        <w:t xml:space="preserve"> objavami se vedno sproži iz HKOM omrežja (velja za </w:t>
      </w:r>
      <w:proofErr w:type="spellStart"/>
      <w:r>
        <w:t>PowerBI</w:t>
      </w:r>
      <w:proofErr w:type="spellEnd"/>
      <w:r>
        <w:t xml:space="preserve"> uporabnike</w:t>
      </w:r>
      <w:r w:rsidR="00B54C2B">
        <w:t xml:space="preserve"> in</w:t>
      </w:r>
      <w:r>
        <w:t xml:space="preserve"> </w:t>
      </w:r>
      <w:proofErr w:type="spellStart"/>
      <w:r>
        <w:t>PowerBI</w:t>
      </w:r>
      <w:proofErr w:type="spellEnd"/>
      <w:r>
        <w:t xml:space="preserve"> storitev). </w:t>
      </w:r>
    </w:p>
    <w:p w14:paraId="52118C3F" w14:textId="77777777" w:rsidR="00775CEC" w:rsidRDefault="00775CEC" w:rsidP="00C72DEC">
      <w:pPr>
        <w:pStyle w:val="Odstavekseznama"/>
        <w:numPr>
          <w:ilvl w:val="0"/>
          <w:numId w:val="10"/>
        </w:numPr>
      </w:pPr>
      <w:r>
        <w:t>Podatkovni strežnik (HKOM)</w:t>
      </w:r>
    </w:p>
    <w:p w14:paraId="063E23BC" w14:textId="77777777" w:rsidR="00775CEC" w:rsidRDefault="00775CEC" w:rsidP="00C72DEC">
      <w:pPr>
        <w:pStyle w:val="Odstavekseznama"/>
        <w:ind w:left="720"/>
      </w:pPr>
      <w:r>
        <w:t>Glavni podatkovni strežnik, ki je odgovoren za vse podatkovne baze rešitve, podatke proračuna, šifrante, varnostne omejitve in revizijske sledi.</w:t>
      </w:r>
    </w:p>
    <w:p w14:paraId="6AFDBB49" w14:textId="4C4CFE13" w:rsidR="00775CEC" w:rsidRDefault="00775CEC" w:rsidP="00C5308A">
      <w:pPr>
        <w:jc w:val="both"/>
      </w:pPr>
      <w:r>
        <w:t xml:space="preserve">Fizična arhitektura strežnikov zajema uporabo visoko-zanesljivih </w:t>
      </w:r>
      <w:proofErr w:type="spellStart"/>
      <w:r>
        <w:t>porazdeljevalnih</w:t>
      </w:r>
      <w:proofErr w:type="spellEnd"/>
      <w:r>
        <w:t xml:space="preserve"> grozdov zaradi zahteve po omejevanju enotne točke izpada, kot tudi višje računske moči v primerih, ko pride do povečanega števila hkratnih odjemalcev / uporabnikov sistema. Aplikacijski strežniki so v načinu NLB </w:t>
      </w:r>
      <w:r>
        <w:lastRenderedPageBreak/>
        <w:t>(</w:t>
      </w:r>
      <w:proofErr w:type="spellStart"/>
      <w:r>
        <w:t>network</w:t>
      </w:r>
      <w:proofErr w:type="spellEnd"/>
      <w:r>
        <w:t xml:space="preserve"> </w:t>
      </w:r>
      <w:proofErr w:type="spellStart"/>
      <w:r>
        <w:t>load</w:t>
      </w:r>
      <w:proofErr w:type="spellEnd"/>
      <w:r>
        <w:t xml:space="preserve"> </w:t>
      </w:r>
      <w:proofErr w:type="spellStart"/>
      <w:r>
        <w:t>balancing</w:t>
      </w:r>
      <w:proofErr w:type="spellEnd"/>
      <w:r>
        <w:t>) z dvema (2) vozliščema, produkcijski in testni podatkovni strežnik pa v načinu, ki zagotavlja visoko razpoložljivost.</w:t>
      </w:r>
    </w:p>
    <w:p w14:paraId="269BBA8E" w14:textId="01AA1031" w:rsidR="00775CEC" w:rsidRDefault="00775CEC" w:rsidP="00C5308A">
      <w:pPr>
        <w:jc w:val="both"/>
      </w:pPr>
      <w:r>
        <w:t xml:space="preserve">Spodnja shema podaja osnovne lastnosti fizične arhitekture strežnikov v testnem okolju. </w:t>
      </w:r>
      <w:r w:rsidRPr="00F10442">
        <w:t xml:space="preserve">Zaradi zahtevnega in vzporednega razvoja funkcionalnosti na državnem proračunu in proračunih lokalnih skupnosti </w:t>
      </w:r>
      <w:r>
        <w:t>sta</w:t>
      </w:r>
      <w:r w:rsidRPr="00F10442">
        <w:t xml:space="preserve"> vzpostav</w:t>
      </w:r>
      <w:r>
        <w:t>ljena</w:t>
      </w:r>
      <w:r w:rsidRPr="00F10442">
        <w:t xml:space="preserve"> dva testna strežnika. Eden je namenjen razvoju in testiranju funkcionalnosti na državnem proračunu, drugi pa razvoju in testiranju funkcionalnosti na proračunih lokalnih skupnosti. Oba testna strežnika imata enako fizično arhitekturo.</w:t>
      </w:r>
    </w:p>
    <w:p w14:paraId="4401B7F1" w14:textId="77777777" w:rsidR="00775CEC" w:rsidRDefault="00775CEC" w:rsidP="00775CEC">
      <w:pPr>
        <w:spacing w:after="160" w:line="259" w:lineRule="auto"/>
      </w:pPr>
      <w:r>
        <w:rPr>
          <w:noProof/>
        </w:rPr>
        <w:drawing>
          <wp:inline distT="0" distB="0" distL="0" distR="0" wp14:anchorId="26F3D64F" wp14:editId="19D69B4D">
            <wp:extent cx="5682257" cy="2993366"/>
            <wp:effectExtent l="0" t="0" r="0" b="0"/>
            <wp:docPr id="206503642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03947" cy="3004792"/>
                    </a:xfrm>
                    <a:prstGeom prst="rect">
                      <a:avLst/>
                    </a:prstGeom>
                    <a:noFill/>
                    <a:ln>
                      <a:noFill/>
                    </a:ln>
                  </pic:spPr>
                </pic:pic>
              </a:graphicData>
            </a:graphic>
          </wp:inline>
        </w:drawing>
      </w:r>
    </w:p>
    <w:p w14:paraId="360DDE12" w14:textId="77777777" w:rsidR="00775CEC" w:rsidRDefault="00775CEC" w:rsidP="00775CEC">
      <w:pPr>
        <w:spacing w:after="160" w:line="259" w:lineRule="auto"/>
      </w:pPr>
    </w:p>
    <w:p w14:paraId="2DC89755" w14:textId="1A78CB4D" w:rsidR="00775CEC" w:rsidRPr="005C5F0C" w:rsidRDefault="00775CEC" w:rsidP="00775CEC">
      <w:pPr>
        <w:spacing w:after="160" w:line="259" w:lineRule="auto"/>
      </w:pPr>
      <w:r>
        <w:rPr>
          <w:noProof/>
        </w:rPr>
        <w:drawing>
          <wp:inline distT="0" distB="0" distL="0" distR="0" wp14:anchorId="33D7C65C" wp14:editId="4EE83528">
            <wp:extent cx="5665880" cy="2984739"/>
            <wp:effectExtent l="0" t="0" r="0" b="0"/>
            <wp:docPr id="154819738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87570" cy="2996165"/>
                    </a:xfrm>
                    <a:prstGeom prst="rect">
                      <a:avLst/>
                    </a:prstGeom>
                    <a:noFill/>
                    <a:ln>
                      <a:noFill/>
                    </a:ln>
                  </pic:spPr>
                </pic:pic>
              </a:graphicData>
            </a:graphic>
          </wp:inline>
        </w:drawing>
      </w:r>
    </w:p>
    <w:p w14:paraId="4081AA23" w14:textId="77777777" w:rsidR="00C83A04" w:rsidRDefault="00C83A04">
      <w:pPr>
        <w:spacing w:line="276" w:lineRule="auto"/>
      </w:pPr>
      <w:r>
        <w:br w:type="page"/>
      </w:r>
    </w:p>
    <w:p w14:paraId="45F5E0B4" w14:textId="665BC82B" w:rsidR="00775CEC" w:rsidRDefault="00827ED9" w:rsidP="00775CEC">
      <w:r w:rsidRPr="00827ED9">
        <w:rPr>
          <w:noProof/>
        </w:rPr>
        <w:lastRenderedPageBreak/>
        <w:drawing>
          <wp:anchor distT="0" distB="0" distL="114300" distR="114300" simplePos="0" relativeHeight="251658257" behindDoc="0" locked="0" layoutInCell="1" allowOverlap="1" wp14:anchorId="1856AB55" wp14:editId="1406CAE8">
            <wp:simplePos x="0" y="0"/>
            <wp:positionH relativeFrom="margin">
              <wp:posOffset>0</wp:posOffset>
            </wp:positionH>
            <wp:positionV relativeFrom="margin">
              <wp:posOffset>316394</wp:posOffset>
            </wp:positionV>
            <wp:extent cx="5759450" cy="2975610"/>
            <wp:effectExtent l="0" t="0" r="0" b="0"/>
            <wp:wrapSquare wrapText="bothSides"/>
            <wp:docPr id="363407323" name="Slika 1" descr="Slika, ki vsebuje besede besedilo, posnetek zaslona, diagram,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407323" name="Slika 1" descr="Slika, ki vsebuje besede besedilo, posnetek zaslona, diagram, pisava&#10;&#10;Vsebina, ustvarjena z UI, morda ni pravilna."/>
                    <pic:cNvPicPr/>
                  </pic:nvPicPr>
                  <pic:blipFill>
                    <a:blip r:embed="rId33">
                      <a:extLst>
                        <a:ext uri="{28A0092B-C50C-407E-A947-70E740481C1C}">
                          <a14:useLocalDpi xmlns:a14="http://schemas.microsoft.com/office/drawing/2010/main" val="0"/>
                        </a:ext>
                      </a:extLst>
                    </a:blip>
                    <a:stretch>
                      <a:fillRect/>
                    </a:stretch>
                  </pic:blipFill>
                  <pic:spPr>
                    <a:xfrm>
                      <a:off x="0" y="0"/>
                      <a:ext cx="5759450" cy="2975610"/>
                    </a:xfrm>
                    <a:prstGeom prst="rect">
                      <a:avLst/>
                    </a:prstGeom>
                  </pic:spPr>
                </pic:pic>
              </a:graphicData>
            </a:graphic>
          </wp:anchor>
        </w:drawing>
      </w:r>
      <w:r w:rsidR="00775CEC">
        <w:t>Spodnja shema podaja osnovne lastnosti fizične arhitekture strežnikov v produkcijskem okolju.</w:t>
      </w:r>
    </w:p>
    <w:p w14:paraId="6EFCEEB7" w14:textId="77777777" w:rsidR="00B92727" w:rsidRDefault="00B92727" w:rsidP="00327E5E"/>
    <w:p w14:paraId="39AA9C8B" w14:textId="71D40CD3" w:rsidR="00775CEC" w:rsidRPr="00B9680F" w:rsidRDefault="00775CEC" w:rsidP="00327E5E">
      <w:r w:rsidRPr="00B9680F">
        <w:t xml:space="preserve">Za podporo izvajanja rešitve </w:t>
      </w:r>
      <w:proofErr w:type="spellStart"/>
      <w:r w:rsidRPr="00B9680F">
        <w:t>APPrA</w:t>
      </w:r>
      <w:proofErr w:type="spellEnd"/>
      <w:r w:rsidRPr="00B9680F">
        <w:t xml:space="preserve"> </w:t>
      </w:r>
      <w:proofErr w:type="spellStart"/>
      <w:r w:rsidRPr="00B9680F">
        <w:t>v.Next</w:t>
      </w:r>
      <w:proofErr w:type="spellEnd"/>
      <w:r w:rsidRPr="00B9680F">
        <w:t xml:space="preserve"> je predvidenih deset (10) fizičnih (virtualnih) strežnikov, kjer se pet (5) strežnikov uporablja za produkcijsko okolje </w:t>
      </w:r>
      <w:r w:rsidR="00C16258">
        <w:t>in</w:t>
      </w:r>
      <w:r w:rsidRPr="00B9680F">
        <w:t xml:space="preserve"> pet (5) strežnikov za testno okolje. Na podatkovnem nivoju se zahteva uporaba Microsoft SQL Server 2016 (ali novejši) z nameščenimi in vključenimi komponentami:</w:t>
      </w:r>
    </w:p>
    <w:p w14:paraId="61445577" w14:textId="77777777" w:rsidR="00775CEC" w:rsidRDefault="00775CEC" w:rsidP="00C72DEC">
      <w:pPr>
        <w:pStyle w:val="Odstavekseznama"/>
        <w:numPr>
          <w:ilvl w:val="0"/>
          <w:numId w:val="10"/>
        </w:numPr>
      </w:pPr>
      <w:r>
        <w:t>SQL Server Agent (za izvajanje nočnih procedur, ki skrbijo za povezljivost med sistemi),</w:t>
      </w:r>
    </w:p>
    <w:p w14:paraId="158F8F53" w14:textId="77777777" w:rsidR="00775CEC" w:rsidRDefault="00775CEC" w:rsidP="00C72DEC">
      <w:pPr>
        <w:pStyle w:val="Odstavekseznama"/>
        <w:numPr>
          <w:ilvl w:val="0"/>
          <w:numId w:val="10"/>
        </w:numPr>
      </w:pPr>
      <w:r>
        <w:t>SQL Server Mail (za obveščanje uporabnikov preko elektronske pošte),</w:t>
      </w:r>
    </w:p>
    <w:p w14:paraId="3F7A1581" w14:textId="77777777" w:rsidR="00775CEC" w:rsidRDefault="00775CEC" w:rsidP="00C72DEC">
      <w:pPr>
        <w:pStyle w:val="Odstavekseznama"/>
        <w:numPr>
          <w:ilvl w:val="0"/>
          <w:numId w:val="10"/>
        </w:numPr>
      </w:pPr>
      <w:r>
        <w:t xml:space="preserve">Oracle </w:t>
      </w:r>
      <w:proofErr w:type="spellStart"/>
      <w:r>
        <w:t>client</w:t>
      </w:r>
      <w:proofErr w:type="spellEnd"/>
      <w:r>
        <w:t xml:space="preserve"> (za povezavo z sistemom MFERAC),</w:t>
      </w:r>
    </w:p>
    <w:p w14:paraId="7807BE56" w14:textId="151D308E" w:rsidR="00775CEC" w:rsidRPr="00775CEC" w:rsidRDefault="00775CEC" w:rsidP="00C72DEC">
      <w:pPr>
        <w:pStyle w:val="Odstavekseznama"/>
        <w:numPr>
          <w:ilvl w:val="0"/>
          <w:numId w:val="10"/>
        </w:numPr>
      </w:pPr>
      <w:proofErr w:type="spellStart"/>
      <w:r>
        <w:t>Resource</w:t>
      </w:r>
      <w:proofErr w:type="spellEnd"/>
      <w:r>
        <w:t xml:space="preserve"> </w:t>
      </w:r>
      <w:proofErr w:type="spellStart"/>
      <w:r>
        <w:t>governor</w:t>
      </w:r>
      <w:proofErr w:type="spellEnd"/>
      <w:r>
        <w:t xml:space="preserve"> (za upravljanje (omejitve) virov, ki jih potrebujejo zahteve iz poslovne plasti aplikacije pri koriščenju '</w:t>
      </w:r>
      <w:proofErr w:type="spellStart"/>
      <w:r>
        <w:t>memory</w:t>
      </w:r>
      <w:proofErr w:type="spellEnd"/>
      <w:r>
        <w:t xml:space="preserve"> </w:t>
      </w:r>
      <w:proofErr w:type="spellStart"/>
      <w:r>
        <w:t>optimized</w:t>
      </w:r>
      <w:proofErr w:type="spellEnd"/>
      <w:r>
        <w:t>' tabel in tabelaričnih parametrov).</w:t>
      </w:r>
    </w:p>
    <w:p w14:paraId="48B4BF6D" w14:textId="318E2FF5" w:rsidR="00F06083" w:rsidRPr="002A71A8" w:rsidRDefault="00F06083" w:rsidP="002A71A8">
      <w:pPr>
        <w:pStyle w:val="Naslov3"/>
      </w:pPr>
      <w:bookmarkStart w:id="288" w:name="_Toc227669714"/>
      <w:r w:rsidRPr="002A71A8">
        <w:t>Povezave</w:t>
      </w:r>
      <w:bookmarkEnd w:id="286"/>
      <w:bookmarkEnd w:id="288"/>
    </w:p>
    <w:p w14:paraId="4FB5FA58" w14:textId="43BF2DB0" w:rsidR="00F06083" w:rsidRPr="00F06083" w:rsidRDefault="00F06083" w:rsidP="00F06083">
      <w:pPr>
        <w:jc w:val="both"/>
      </w:pPr>
      <w:r w:rsidRPr="00F06083">
        <w:t xml:space="preserve">IS </w:t>
      </w:r>
      <w:proofErr w:type="spellStart"/>
      <w:r w:rsidR="00660F48">
        <w:t>APPrA</w:t>
      </w:r>
      <w:proofErr w:type="spellEnd"/>
      <w:r w:rsidRPr="00F06083">
        <w:t xml:space="preserve"> </w:t>
      </w:r>
      <w:proofErr w:type="spellStart"/>
      <w:r w:rsidRPr="00F06083">
        <w:t>v.Next</w:t>
      </w:r>
      <w:proofErr w:type="spellEnd"/>
      <w:r w:rsidRPr="00F06083">
        <w:t xml:space="preserve"> se naslanja na obstoječo rešitev </w:t>
      </w:r>
      <w:proofErr w:type="spellStart"/>
      <w:r w:rsidR="00660F48">
        <w:t>APPrA</w:t>
      </w:r>
      <w:proofErr w:type="spellEnd"/>
      <w:r w:rsidRPr="00F06083">
        <w:t xml:space="preserve"> in potrebuje v prehodnem obdobju dostop do podatkov </w:t>
      </w:r>
      <w:proofErr w:type="spellStart"/>
      <w:r w:rsidR="00660F48">
        <w:t>APPrA</w:t>
      </w:r>
      <w:proofErr w:type="spellEnd"/>
      <w:r w:rsidRPr="00F06083">
        <w:t>, kot tudi do drugih ključnih podatkov IS MFERAC.</w:t>
      </w:r>
      <w:r w:rsidR="0079089E">
        <w:t xml:space="preserve"> </w:t>
      </w:r>
      <w:r w:rsidRPr="00F06083">
        <w:t xml:space="preserve">IS potrebuje tudi dostop do </w:t>
      </w:r>
      <w:proofErr w:type="spellStart"/>
      <w:r w:rsidRPr="00F06083">
        <w:t>avtentikacijskih</w:t>
      </w:r>
      <w:proofErr w:type="spellEnd"/>
      <w:r w:rsidRPr="00F06083">
        <w:t xml:space="preserve"> strežnikov na MF (</w:t>
      </w:r>
      <w:proofErr w:type="spellStart"/>
      <w:r w:rsidRPr="00F06083">
        <w:t>eAdmin</w:t>
      </w:r>
      <w:proofErr w:type="spellEnd"/>
      <w:r w:rsidRPr="00F06083">
        <w:t xml:space="preserve">, </w:t>
      </w:r>
      <w:proofErr w:type="spellStart"/>
      <w:r w:rsidRPr="00F06083">
        <w:t>Keycloak</w:t>
      </w:r>
      <w:proofErr w:type="spellEnd"/>
      <w:r w:rsidRPr="00F06083">
        <w:t xml:space="preserve">) in </w:t>
      </w:r>
      <w:r w:rsidR="00D523B5">
        <w:t>MDP</w:t>
      </w:r>
      <w:r w:rsidRPr="00F06083">
        <w:t xml:space="preserve"> (SICAS</w:t>
      </w:r>
      <w:r w:rsidR="00D523B5">
        <w:t>S</w:t>
      </w:r>
      <w:r w:rsidRPr="00F06083">
        <w:t>).</w:t>
      </w:r>
    </w:p>
    <w:p w14:paraId="013B8262" w14:textId="77777777" w:rsidR="005150CA" w:rsidRDefault="005150CA">
      <w:pPr>
        <w:spacing w:line="276" w:lineRule="auto"/>
      </w:pPr>
      <w:r>
        <w:br w:type="page"/>
      </w:r>
    </w:p>
    <w:p w14:paraId="30455899" w14:textId="0B42A6F3" w:rsidR="00F06083" w:rsidRPr="005150CA" w:rsidRDefault="005150CA" w:rsidP="005150CA">
      <w:pPr>
        <w:keepNext/>
        <w:spacing w:before="120" w:after="120" w:line="240" w:lineRule="auto"/>
        <w:rPr>
          <w:rFonts w:cs="Tahoma"/>
          <w:bCs/>
          <w:color w:val="000000" w:themeColor="text1"/>
          <w:szCs w:val="16"/>
        </w:rPr>
      </w:pPr>
      <w:r w:rsidRPr="005150CA">
        <w:rPr>
          <w:noProof/>
        </w:rPr>
        <w:lastRenderedPageBreak/>
        <w:drawing>
          <wp:anchor distT="0" distB="0" distL="114300" distR="114300" simplePos="0" relativeHeight="251658258" behindDoc="0" locked="0" layoutInCell="1" allowOverlap="1" wp14:anchorId="428A5052" wp14:editId="2F761727">
            <wp:simplePos x="0" y="0"/>
            <wp:positionH relativeFrom="margin">
              <wp:align>center</wp:align>
            </wp:positionH>
            <wp:positionV relativeFrom="margin">
              <wp:posOffset>271604</wp:posOffset>
            </wp:positionV>
            <wp:extent cx="5759450" cy="2536190"/>
            <wp:effectExtent l="0" t="0" r="0" b="0"/>
            <wp:wrapSquare wrapText="bothSides"/>
            <wp:docPr id="214488566" name="Slika 1" descr="Slika, ki vsebuje besede besedilo, posnetek zaslona, pisav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88566" name="Slika 1" descr="Slika, ki vsebuje besede besedilo, posnetek zaslona, pisava, številka&#10;&#10;Vsebina, ustvarjena z UI, morda ni pravilna."/>
                    <pic:cNvPicPr/>
                  </pic:nvPicPr>
                  <pic:blipFill>
                    <a:blip r:embed="rId34">
                      <a:extLst>
                        <a:ext uri="{28A0092B-C50C-407E-A947-70E740481C1C}">
                          <a14:useLocalDpi xmlns:a14="http://schemas.microsoft.com/office/drawing/2010/main" val="0"/>
                        </a:ext>
                      </a:extLst>
                    </a:blip>
                    <a:stretch>
                      <a:fillRect/>
                    </a:stretch>
                  </pic:blipFill>
                  <pic:spPr>
                    <a:xfrm>
                      <a:off x="0" y="0"/>
                      <a:ext cx="5759450" cy="2536190"/>
                    </a:xfrm>
                    <a:prstGeom prst="rect">
                      <a:avLst/>
                    </a:prstGeom>
                  </pic:spPr>
                </pic:pic>
              </a:graphicData>
            </a:graphic>
          </wp:anchor>
        </w:drawing>
      </w:r>
      <w:r w:rsidR="00A56AC1">
        <w:t xml:space="preserve">Slika prikazuje </w:t>
      </w:r>
      <w:r w:rsidR="00A56AC1">
        <w:rPr>
          <w:rFonts w:cs="Tahoma"/>
          <w:bCs/>
          <w:color w:val="000000" w:themeColor="text1"/>
          <w:szCs w:val="16"/>
        </w:rPr>
        <w:t>s</w:t>
      </w:r>
      <w:r w:rsidR="00A56AC1" w:rsidRPr="00F06083">
        <w:rPr>
          <w:rFonts w:cs="Tahoma"/>
          <w:bCs/>
          <w:color w:val="000000" w:themeColor="text1"/>
          <w:szCs w:val="16"/>
        </w:rPr>
        <w:t>trežnišk</w:t>
      </w:r>
      <w:r w:rsidR="00A56AC1">
        <w:rPr>
          <w:rFonts w:cs="Tahoma"/>
          <w:bCs/>
          <w:color w:val="000000" w:themeColor="text1"/>
          <w:szCs w:val="16"/>
        </w:rPr>
        <w:t>o</w:t>
      </w:r>
      <w:r w:rsidR="00A56AC1" w:rsidRPr="00F06083">
        <w:rPr>
          <w:rFonts w:cs="Tahoma"/>
          <w:bCs/>
          <w:color w:val="000000" w:themeColor="text1"/>
          <w:szCs w:val="16"/>
        </w:rPr>
        <w:t xml:space="preserve"> arhitektur</w:t>
      </w:r>
      <w:r w:rsidR="00A56AC1">
        <w:rPr>
          <w:rFonts w:cs="Tahoma"/>
          <w:bCs/>
          <w:color w:val="000000" w:themeColor="text1"/>
          <w:szCs w:val="16"/>
        </w:rPr>
        <w:t>o oz. p</w:t>
      </w:r>
      <w:r w:rsidR="00A56AC1" w:rsidRPr="00F06083">
        <w:rPr>
          <w:rFonts w:cs="Tahoma"/>
          <w:bCs/>
          <w:color w:val="000000" w:themeColor="text1"/>
          <w:szCs w:val="16"/>
        </w:rPr>
        <w:t>oveza</w:t>
      </w:r>
      <w:r w:rsidR="00A56AC1">
        <w:rPr>
          <w:rFonts w:cs="Tahoma"/>
          <w:bCs/>
          <w:color w:val="000000" w:themeColor="text1"/>
          <w:szCs w:val="16"/>
        </w:rPr>
        <w:t>vo med</w:t>
      </w:r>
      <w:r w:rsidR="00A56AC1" w:rsidRPr="00F06083">
        <w:rPr>
          <w:rFonts w:cs="Tahoma"/>
          <w:bCs/>
          <w:color w:val="000000" w:themeColor="text1"/>
          <w:szCs w:val="16"/>
        </w:rPr>
        <w:t xml:space="preserve"> strežniki</w:t>
      </w:r>
      <w:r w:rsidR="00A56AC1">
        <w:rPr>
          <w:rFonts w:cs="Tahoma"/>
          <w:bCs/>
          <w:color w:val="000000" w:themeColor="text1"/>
          <w:szCs w:val="16"/>
        </w:rPr>
        <w:t>:</w:t>
      </w:r>
      <w:bookmarkStart w:id="289" w:name="_Toc93494454"/>
    </w:p>
    <w:p w14:paraId="6F64BAEC" w14:textId="2301F4B2" w:rsidR="00F06083" w:rsidRPr="002A71A8" w:rsidRDefault="00F06083" w:rsidP="002A71A8">
      <w:pPr>
        <w:pStyle w:val="Naslov3"/>
      </w:pPr>
      <w:bookmarkStart w:id="290" w:name="_Toc93494424"/>
      <w:bookmarkStart w:id="291" w:name="_Toc130819843"/>
      <w:bookmarkStart w:id="292" w:name="_Toc227669715"/>
      <w:bookmarkEnd w:id="289"/>
      <w:r w:rsidRPr="002A71A8">
        <w:t>Komunikacijske poti</w:t>
      </w:r>
      <w:bookmarkEnd w:id="290"/>
      <w:bookmarkEnd w:id="291"/>
      <w:bookmarkEnd w:id="292"/>
    </w:p>
    <w:p w14:paraId="0663EBAB" w14:textId="6A1F8183" w:rsidR="00F06083" w:rsidRPr="00F06083" w:rsidRDefault="00F06083" w:rsidP="00F06083">
      <w:r w:rsidRPr="00F06083">
        <w:t xml:space="preserve">Spodnje sheme definirajo komunikacijske poti IS </w:t>
      </w:r>
      <w:proofErr w:type="spellStart"/>
      <w:r w:rsidR="00660F48">
        <w:t>APPrA</w:t>
      </w:r>
      <w:proofErr w:type="spellEnd"/>
      <w:r w:rsidRPr="00F06083">
        <w:t xml:space="preserve"> </w:t>
      </w:r>
      <w:proofErr w:type="spellStart"/>
      <w:r w:rsidRPr="00F06083">
        <w:t>v.Next</w:t>
      </w:r>
      <w:proofErr w:type="spellEnd"/>
      <w:r w:rsidRPr="00F06083">
        <w:t>.</w:t>
      </w:r>
    </w:p>
    <w:p w14:paraId="4254C362" w14:textId="77777777" w:rsidR="00F06083" w:rsidRPr="00F06083" w:rsidRDefault="00F06083" w:rsidP="00A56AC1">
      <w:pPr>
        <w:spacing w:after="120"/>
      </w:pPr>
      <w:r w:rsidRPr="00F06083">
        <w:t>Komunikacijske poti imajo tri glavne veje:</w:t>
      </w:r>
    </w:p>
    <w:p w14:paraId="48D84C49" w14:textId="65589392" w:rsidR="00F06083" w:rsidRPr="00F06083" w:rsidRDefault="00F06083" w:rsidP="00D474E3">
      <w:pPr>
        <w:numPr>
          <w:ilvl w:val="0"/>
          <w:numId w:val="23"/>
        </w:numPr>
        <w:spacing w:after="120"/>
        <w:contextualSpacing/>
        <w:jc w:val="both"/>
      </w:pPr>
      <w:r w:rsidRPr="00F06083">
        <w:t>Javno,</w:t>
      </w:r>
    </w:p>
    <w:p w14:paraId="2CF36383" w14:textId="41F304EC" w:rsidR="00F06083" w:rsidRPr="00F06083" w:rsidRDefault="00F06083" w:rsidP="00D474E3">
      <w:pPr>
        <w:numPr>
          <w:ilvl w:val="0"/>
          <w:numId w:val="23"/>
        </w:numPr>
        <w:spacing w:after="120"/>
        <w:contextualSpacing/>
        <w:jc w:val="both"/>
      </w:pPr>
      <w:r w:rsidRPr="00F06083">
        <w:t>Interno in</w:t>
      </w:r>
    </w:p>
    <w:p w14:paraId="103D6E03" w14:textId="691E8107" w:rsidR="00F06083" w:rsidRPr="00F06083" w:rsidRDefault="00F06083" w:rsidP="00D474E3">
      <w:pPr>
        <w:numPr>
          <w:ilvl w:val="0"/>
          <w:numId w:val="23"/>
        </w:numPr>
        <w:spacing w:after="120"/>
        <w:contextualSpacing/>
        <w:jc w:val="both"/>
      </w:pPr>
      <w:r w:rsidRPr="00F06083">
        <w:t>Eksterno.</w:t>
      </w:r>
    </w:p>
    <w:p w14:paraId="1FB21F44" w14:textId="61773CBC" w:rsidR="00F06083" w:rsidRPr="00F06083" w:rsidRDefault="00DC448A" w:rsidP="009469C0">
      <w:pPr>
        <w:keepNext/>
      </w:pPr>
      <w:r w:rsidRPr="00F96D66">
        <w:rPr>
          <w:noProof/>
        </w:rPr>
        <w:drawing>
          <wp:anchor distT="0" distB="0" distL="114300" distR="114300" simplePos="0" relativeHeight="251658259" behindDoc="0" locked="0" layoutInCell="1" allowOverlap="1" wp14:anchorId="12F78CA5" wp14:editId="0D79F24E">
            <wp:simplePos x="0" y="0"/>
            <wp:positionH relativeFrom="margin">
              <wp:posOffset>-57150</wp:posOffset>
            </wp:positionH>
            <wp:positionV relativeFrom="margin">
              <wp:posOffset>4530888</wp:posOffset>
            </wp:positionV>
            <wp:extent cx="5873848" cy="4201064"/>
            <wp:effectExtent l="0" t="0" r="0" b="0"/>
            <wp:wrapSquare wrapText="bothSides"/>
            <wp:docPr id="1089253752"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253752" name="Picture 1" descr="A diagram of a computer&#10;&#10;Description automatically generated"/>
                    <pic:cNvPicPr/>
                  </pic:nvPicPr>
                  <pic:blipFill>
                    <a:blip r:embed="rId35">
                      <a:extLst>
                        <a:ext uri="{28A0092B-C50C-407E-A947-70E740481C1C}">
                          <a14:useLocalDpi xmlns:a14="http://schemas.microsoft.com/office/drawing/2010/main" val="0"/>
                        </a:ext>
                      </a:extLst>
                    </a:blip>
                    <a:stretch>
                      <a:fillRect/>
                    </a:stretch>
                  </pic:blipFill>
                  <pic:spPr>
                    <a:xfrm>
                      <a:off x="0" y="0"/>
                      <a:ext cx="5873848" cy="4201064"/>
                    </a:xfrm>
                    <a:prstGeom prst="rect">
                      <a:avLst/>
                    </a:prstGeom>
                  </pic:spPr>
                </pic:pic>
              </a:graphicData>
            </a:graphic>
          </wp:anchor>
        </w:drawing>
      </w:r>
      <w:r w:rsidR="00F06083" w:rsidRPr="00F06083">
        <w:t>Osnovna shema komunikacijskih poti je naslednja:</w:t>
      </w:r>
    </w:p>
    <w:p w14:paraId="0BBE8ABF" w14:textId="5D71A8A8" w:rsidR="00F22447" w:rsidRPr="00F06083" w:rsidRDefault="00F22447" w:rsidP="00F22447">
      <w:pPr>
        <w:jc w:val="both"/>
      </w:pPr>
      <w:r w:rsidRPr="00F06083">
        <w:lastRenderedPageBreak/>
        <w:t xml:space="preserve">V splošnem velja, da so komunikacijske poti vezane na tipe uporabnikov, ki do IS dostopajo. Javna veja je namenjena </w:t>
      </w:r>
      <w:r w:rsidRPr="00F06083">
        <w:rPr>
          <w:i/>
        </w:rPr>
        <w:t>javnim uporabnikom</w:t>
      </w:r>
      <w:r w:rsidRPr="00F06083">
        <w:t xml:space="preserve"> oz. </w:t>
      </w:r>
      <w:r w:rsidRPr="00F06083">
        <w:rPr>
          <w:i/>
        </w:rPr>
        <w:t>splošni javnosti</w:t>
      </w:r>
      <w:r w:rsidRPr="00F06083">
        <w:t xml:space="preserve">. Eksterna veja je namenjena </w:t>
      </w:r>
      <w:r w:rsidRPr="00F06083">
        <w:rPr>
          <w:i/>
        </w:rPr>
        <w:t>zunanjim uporabnikom</w:t>
      </w:r>
      <w:r w:rsidRPr="00F06083">
        <w:t xml:space="preserve"> oz. uporabnikom in aplikacijam, ki uporabljajo podatke proračuna tako za povpraševanje, kot oddajanje in nimajo (ali nimajo vsi) dostopa do omrežja HKOM. V tem primeru gre tipično za uporabnike in aplikacije, ki se nahajajo znotraj okolij PPU (posrednih proračunskih uporabnikov, predvsem občin in zavodov). Interna veja je namenjena internim </w:t>
      </w:r>
      <w:r w:rsidRPr="00F06083">
        <w:rPr>
          <w:i/>
        </w:rPr>
        <w:t>HKOM uporabnikom</w:t>
      </w:r>
      <w:r w:rsidRPr="00F06083">
        <w:t xml:space="preserve"> in se deli na </w:t>
      </w:r>
      <w:r w:rsidRPr="0079089E">
        <w:t xml:space="preserve">štiri dele: končni uporabniki, MF administratorji, MF analitiki sistema in </w:t>
      </w:r>
      <w:proofErr w:type="spellStart"/>
      <w:r w:rsidRPr="0079089E">
        <w:t>PowerBI</w:t>
      </w:r>
      <w:proofErr w:type="spellEnd"/>
      <w:r w:rsidRPr="0079089E">
        <w:t xml:space="preserve"> uporabniki</w:t>
      </w:r>
      <w:r w:rsidRPr="00F06083">
        <w:t>.</w:t>
      </w:r>
    </w:p>
    <w:p w14:paraId="27DD7337" w14:textId="77777777" w:rsidR="00F22447" w:rsidRPr="00F06083" w:rsidRDefault="00F22447" w:rsidP="00F22447">
      <w:pPr>
        <w:jc w:val="both"/>
        <w:rPr>
          <w:rFonts w:asciiTheme="minorHAnsi" w:hAnsiTheme="minorHAnsi"/>
        </w:rPr>
      </w:pPr>
      <w:r w:rsidRPr="00F06083">
        <w:rPr>
          <w:i/>
        </w:rPr>
        <w:t>Javna veja</w:t>
      </w:r>
      <w:r w:rsidRPr="00F06083">
        <w:t xml:space="preserve"> je namenjena komunikaciji in dostopu splošno zainteresirane javnosti oz. državljanom. Omogoča dostop do podatkov modulov, ki so namenjeni prikazu strukture proračuna široki javnosti, porabi sredstev, kompleksnejšim vizualizacijam projektov v izvedbi in drugih podatkov, ki jih MF predstavlja na uporabnikom sprejemljiv način.</w:t>
      </w:r>
    </w:p>
    <w:p w14:paraId="7599D6CD" w14:textId="77777777" w:rsidR="00F22447" w:rsidRDefault="00F22447" w:rsidP="00F22447">
      <w:pPr>
        <w:jc w:val="both"/>
      </w:pPr>
      <w:r w:rsidRPr="00F06083">
        <w:t xml:space="preserve">Javno dostopna veja (javna veja) do podatkov IS </w:t>
      </w:r>
      <w:proofErr w:type="spellStart"/>
      <w:r>
        <w:t>APPrA</w:t>
      </w:r>
      <w:proofErr w:type="spellEnd"/>
      <w:r w:rsidRPr="00F06083">
        <w:t xml:space="preserve"> dostopa preko vmesnega aplikacijskega strežnika, ki se nahaja v coni DMZ, ta pa z zalednim sistemom komunicira </w:t>
      </w:r>
      <w:r>
        <w:t>preko</w:t>
      </w:r>
      <w:r w:rsidRPr="00F06083">
        <w:t xml:space="preserve"> varni</w:t>
      </w:r>
      <w:r>
        <w:t>h</w:t>
      </w:r>
      <w:r w:rsidRPr="00F06083">
        <w:t xml:space="preserve"> in zaščiteni</w:t>
      </w:r>
      <w:r>
        <w:t>h</w:t>
      </w:r>
      <w:r w:rsidRPr="00F06083">
        <w:t xml:space="preserve"> protokol</w:t>
      </w:r>
      <w:r>
        <w:t>ov</w:t>
      </w:r>
      <w:r w:rsidRPr="00F06083">
        <w:t xml:space="preserve">. </w:t>
      </w:r>
    </w:p>
    <w:p w14:paraId="29D25DCD" w14:textId="77777777" w:rsidR="00F22447" w:rsidRPr="00F06083" w:rsidRDefault="00F22447" w:rsidP="00F22447">
      <w:pPr>
        <w:jc w:val="both"/>
      </w:pPr>
      <w:r w:rsidRPr="0079089E">
        <w:t>V javni veji nastopa tudi storitev »</w:t>
      </w:r>
      <w:proofErr w:type="spellStart"/>
      <w:r w:rsidRPr="0079089E">
        <w:t>PowerBI</w:t>
      </w:r>
      <w:proofErr w:type="spellEnd"/>
      <w:r w:rsidRPr="0079089E">
        <w:t xml:space="preserve"> </w:t>
      </w:r>
      <w:proofErr w:type="spellStart"/>
      <w:r w:rsidRPr="0079089E">
        <w:t>gateway</w:t>
      </w:r>
      <w:proofErr w:type="spellEnd"/>
      <w:r w:rsidRPr="0079089E">
        <w:t xml:space="preserve">«, ki je nameščena na aplikacijskem strežniku znotraj HKOM omrežja. Ta pridobiva podatke iz podatkovne baze in jih odlaga na »MS </w:t>
      </w:r>
      <w:proofErr w:type="spellStart"/>
      <w:r w:rsidRPr="0079089E">
        <w:t>Azure</w:t>
      </w:r>
      <w:proofErr w:type="spellEnd"/>
      <w:r w:rsidRPr="0079089E">
        <w:t>«. Komunikacija za omenjeni servis se vedno sproži iz HKOM omrežja.</w:t>
      </w:r>
    </w:p>
    <w:p w14:paraId="7A11959B" w14:textId="25586715" w:rsidR="00F06083" w:rsidRPr="00F06083" w:rsidRDefault="00F06083" w:rsidP="00F06083">
      <w:pPr>
        <w:jc w:val="both"/>
        <w:rPr>
          <w:rFonts w:asciiTheme="minorHAnsi" w:hAnsiTheme="minorHAnsi"/>
        </w:rPr>
      </w:pPr>
      <w:r w:rsidRPr="00F06083">
        <w:rPr>
          <w:i/>
        </w:rPr>
        <w:t>Interna veja</w:t>
      </w:r>
      <w:r w:rsidRPr="00F06083">
        <w:t xml:space="preserve"> omogoča komunikacijo med zaposlenimi na MF in IS </w:t>
      </w:r>
      <w:proofErr w:type="spellStart"/>
      <w:r w:rsidR="00660F48">
        <w:t>APPrA</w:t>
      </w:r>
      <w:proofErr w:type="spellEnd"/>
      <w:r w:rsidRPr="00F06083">
        <w:t xml:space="preserve"> ter drugimi neposrednimi proračunskimi uporabniki (NPU), kot so ministrstva in drugi uporabniki državnega proračuna. Interna veja uporablja varne in zaščitene protokole za dostop do podatkovnih strežnikov, kot tudi med spletnim brskalnikom uporabnika in aplikacijskimi strežniki. Interna veja zahteva tudi </w:t>
      </w:r>
      <w:r w:rsidRPr="00F06083">
        <w:rPr>
          <w:i/>
        </w:rPr>
        <w:t>neposreden dostop do podatkovnih strežnikov</w:t>
      </w:r>
      <w:r w:rsidRPr="00F06083">
        <w:t xml:space="preserve"> </w:t>
      </w:r>
      <w:proofErr w:type="spellStart"/>
      <w:r w:rsidR="00660F48">
        <w:t>APPrA</w:t>
      </w:r>
      <w:proofErr w:type="spellEnd"/>
      <w:r w:rsidRPr="00F06083">
        <w:t xml:space="preserve"> s strani administratorjev sistema, zaradi specifičnih zahtev pri pripravi, sprejemanju in izvrševanju proračuna.</w:t>
      </w:r>
      <w:r w:rsidR="0079089E">
        <w:t xml:space="preserve"> </w:t>
      </w:r>
      <w:r w:rsidR="0079089E" w:rsidRPr="0079089E">
        <w:t xml:space="preserve">Interna veja zahteva tudi neposreden dostop do podatkovnega strežnika za </w:t>
      </w:r>
      <w:r w:rsidR="001222BA" w:rsidRPr="0079089E">
        <w:t xml:space="preserve">uporabnike </w:t>
      </w:r>
      <w:proofErr w:type="spellStart"/>
      <w:r w:rsidR="0079089E" w:rsidRPr="0079089E">
        <w:t>PowerBI</w:t>
      </w:r>
      <w:proofErr w:type="spellEnd"/>
      <w:r w:rsidR="0079089E" w:rsidRPr="0079089E">
        <w:t xml:space="preserve"> in </w:t>
      </w:r>
      <w:proofErr w:type="spellStart"/>
      <w:r w:rsidR="0079089E" w:rsidRPr="0079089E">
        <w:t>PowerBI</w:t>
      </w:r>
      <w:proofErr w:type="spellEnd"/>
      <w:r w:rsidR="0079089E" w:rsidRPr="0079089E">
        <w:t xml:space="preserve"> </w:t>
      </w:r>
      <w:proofErr w:type="spellStart"/>
      <w:r w:rsidR="0079089E" w:rsidRPr="0079089E">
        <w:t>Gateway</w:t>
      </w:r>
      <w:proofErr w:type="spellEnd"/>
      <w:r w:rsidR="0079089E" w:rsidRPr="0079089E">
        <w:t xml:space="preserve">. </w:t>
      </w:r>
      <w:r w:rsidR="001222BA">
        <w:t>U</w:t>
      </w:r>
      <w:r w:rsidR="001222BA" w:rsidRPr="0079089E">
        <w:t xml:space="preserve">porabniki </w:t>
      </w:r>
      <w:proofErr w:type="spellStart"/>
      <w:r w:rsidR="0079089E" w:rsidRPr="0079089E">
        <w:t>PowerBI</w:t>
      </w:r>
      <w:proofErr w:type="spellEnd"/>
      <w:r w:rsidR="0079089E" w:rsidRPr="0079089E">
        <w:t xml:space="preserve"> in </w:t>
      </w:r>
      <w:proofErr w:type="spellStart"/>
      <w:r w:rsidR="0079089E" w:rsidRPr="0079089E">
        <w:t>PowerB</w:t>
      </w:r>
      <w:r w:rsidR="003D50B2">
        <w:t>I</w:t>
      </w:r>
      <w:proofErr w:type="spellEnd"/>
      <w:r w:rsidR="0079089E" w:rsidRPr="0079089E">
        <w:t xml:space="preserve"> </w:t>
      </w:r>
      <w:proofErr w:type="spellStart"/>
      <w:r w:rsidR="0079089E" w:rsidRPr="0079089E">
        <w:t>Gateway</w:t>
      </w:r>
      <w:proofErr w:type="spellEnd"/>
      <w:r w:rsidR="0079089E" w:rsidRPr="0079089E">
        <w:t xml:space="preserve"> imajo na podatkovni bazi omejen dostop do določenih objektov podatkovne baze,</w:t>
      </w:r>
      <w:r w:rsidR="001222BA">
        <w:t xml:space="preserve"> in sicer </w:t>
      </w:r>
      <w:r w:rsidR="0079089E" w:rsidRPr="0079089E">
        <w:t>v načinu samo branje.</w:t>
      </w:r>
      <w:r w:rsidR="0079089E">
        <w:t xml:space="preserve"> </w:t>
      </w:r>
      <w:r w:rsidR="0079089E" w:rsidRPr="0079089E">
        <w:t xml:space="preserve">Neposredni dostop se izvaja prek </w:t>
      </w:r>
      <w:proofErr w:type="spellStart"/>
      <w:r w:rsidR="0079089E" w:rsidRPr="0079089E">
        <w:t>avtenticiranih</w:t>
      </w:r>
      <w:proofErr w:type="spellEnd"/>
      <w:r w:rsidR="0079089E" w:rsidRPr="0079089E">
        <w:t xml:space="preserve"> uporabnikov na </w:t>
      </w:r>
      <w:r w:rsidR="001222BA" w:rsidRPr="0079089E">
        <w:t>nivoju</w:t>
      </w:r>
      <w:r w:rsidR="001222BA">
        <w:t xml:space="preserve"> strežnika </w:t>
      </w:r>
      <w:r w:rsidR="0079089E" w:rsidRPr="0079089E">
        <w:t>SQL Server</w:t>
      </w:r>
      <w:r w:rsidR="0079089E">
        <w:t>.</w:t>
      </w:r>
    </w:p>
    <w:p w14:paraId="0FA54436" w14:textId="4A85C391" w:rsidR="00F06083" w:rsidRPr="00F06083" w:rsidRDefault="00F06083" w:rsidP="00F06083">
      <w:pPr>
        <w:jc w:val="both"/>
      </w:pPr>
      <w:r w:rsidRPr="00F06083">
        <w:rPr>
          <w:i/>
        </w:rPr>
        <w:t>Eksterna veja</w:t>
      </w:r>
      <w:r w:rsidRPr="00F06083">
        <w:t xml:space="preserve"> omogoča komunikacijo med IS </w:t>
      </w:r>
      <w:proofErr w:type="spellStart"/>
      <w:r w:rsidR="00660F48">
        <w:t>APPrA</w:t>
      </w:r>
      <w:proofErr w:type="spellEnd"/>
      <w:r w:rsidRPr="00F06083">
        <w:t xml:space="preserve"> in posrednimi proračunskimi uporabniki (PPU), kot so lokalne skupnosti, zavodi, agencije ipd. Eksterna veja uporablja varne in zaščitene protokole za dostop do podatkovnih strežnikov, kot tudi med spletnim brskalnikom uporabnika in aplikacijskimi strežniki. Eksterna veja je namenjena komunikaciji uporabnikov in zunanjih integracijskih aplikacij z IS</w:t>
      </w:r>
      <w:r w:rsidR="00D523B5">
        <w:t xml:space="preserve"> </w:t>
      </w:r>
      <w:proofErr w:type="spellStart"/>
      <w:r w:rsidR="00660F48">
        <w:t>APPrA</w:t>
      </w:r>
      <w:proofErr w:type="spellEnd"/>
      <w:r w:rsidRPr="00F06083">
        <w:t xml:space="preserve"> </w:t>
      </w:r>
      <w:proofErr w:type="spellStart"/>
      <w:r w:rsidRPr="00F06083">
        <w:t>v.Next</w:t>
      </w:r>
      <w:proofErr w:type="spellEnd"/>
      <w:r w:rsidRPr="00F06083">
        <w:t>.</w:t>
      </w:r>
    </w:p>
    <w:p w14:paraId="52368A7B" w14:textId="77777777" w:rsidR="00F06083" w:rsidRPr="002A71A8" w:rsidRDefault="00F06083" w:rsidP="002A71A8">
      <w:pPr>
        <w:pStyle w:val="Naslov3"/>
      </w:pPr>
      <w:bookmarkStart w:id="293" w:name="_Toc93494426"/>
      <w:bookmarkStart w:id="294" w:name="_Toc130819844"/>
      <w:bookmarkStart w:id="295" w:name="_Toc227669716"/>
      <w:proofErr w:type="spellStart"/>
      <w:r w:rsidRPr="002A71A8">
        <w:t>Logiranje</w:t>
      </w:r>
      <w:proofErr w:type="spellEnd"/>
      <w:r w:rsidRPr="002A71A8">
        <w:t>, sheme XML in specifikacije spletnih storitev</w:t>
      </w:r>
      <w:bookmarkEnd w:id="293"/>
      <w:bookmarkEnd w:id="294"/>
      <w:bookmarkEnd w:id="295"/>
    </w:p>
    <w:p w14:paraId="116B79BC" w14:textId="3E6532D0" w:rsidR="00F06083" w:rsidRPr="00F06083" w:rsidRDefault="00F06083" w:rsidP="00F06083">
      <w:pPr>
        <w:jc w:val="both"/>
      </w:pPr>
      <w:r w:rsidRPr="00F06083">
        <w:t xml:space="preserve">Glede na tehnološko prenovo IS </w:t>
      </w:r>
      <w:proofErr w:type="spellStart"/>
      <w:r w:rsidR="00660F48">
        <w:t>APPrA</w:t>
      </w:r>
      <w:proofErr w:type="spellEnd"/>
      <w:r w:rsidRPr="00F06083">
        <w:t xml:space="preserve"> se trenutno uporabljene sheme XML, podatkovne strukture in spletne storitve prenavljajo skladno z vsebinskimi zahtevami novega sistema.</w:t>
      </w:r>
    </w:p>
    <w:p w14:paraId="6329EE19" w14:textId="06587B86" w:rsidR="00F06083" w:rsidRPr="00F06083" w:rsidRDefault="00F06083" w:rsidP="00F06083">
      <w:pPr>
        <w:jc w:val="both"/>
      </w:pPr>
      <w:proofErr w:type="spellStart"/>
      <w:r w:rsidRPr="00F06083">
        <w:t>Logiranje</w:t>
      </w:r>
      <w:proofErr w:type="spellEnd"/>
      <w:r w:rsidRPr="00F06083">
        <w:t xml:space="preserve"> je v novem IS </w:t>
      </w:r>
      <w:proofErr w:type="spellStart"/>
      <w:r w:rsidR="00660F48">
        <w:t>APPrA</w:t>
      </w:r>
      <w:proofErr w:type="spellEnd"/>
      <w:r w:rsidRPr="00F06083">
        <w:t xml:space="preserve"> namenjeno doseganju dveh ključnih ciljev:</w:t>
      </w:r>
    </w:p>
    <w:p w14:paraId="5AA015E3" w14:textId="77777777" w:rsidR="00F06083" w:rsidRPr="00F06083" w:rsidRDefault="00F06083" w:rsidP="00D474E3">
      <w:pPr>
        <w:pStyle w:val="Odstavekseznama"/>
        <w:numPr>
          <w:ilvl w:val="0"/>
          <w:numId w:val="10"/>
        </w:numPr>
      </w:pPr>
      <w:r w:rsidRPr="00F06083">
        <w:t>Zagotavljanju varnih revizijskih sledi in</w:t>
      </w:r>
    </w:p>
    <w:p w14:paraId="4A749961" w14:textId="77777777" w:rsidR="00F06083" w:rsidRPr="00F06083" w:rsidRDefault="00F06083" w:rsidP="00D474E3">
      <w:pPr>
        <w:pStyle w:val="Odstavekseznama"/>
        <w:numPr>
          <w:ilvl w:val="0"/>
          <w:numId w:val="10"/>
        </w:numPr>
      </w:pPr>
      <w:r w:rsidRPr="00F06083">
        <w:t xml:space="preserve">Aplikacijskemu </w:t>
      </w:r>
      <w:proofErr w:type="spellStart"/>
      <w:r w:rsidRPr="00F06083">
        <w:t>logiranju</w:t>
      </w:r>
      <w:proofErr w:type="spellEnd"/>
      <w:r w:rsidRPr="00F06083">
        <w:t>.</w:t>
      </w:r>
    </w:p>
    <w:p w14:paraId="2F01E86D" w14:textId="2C7684FE" w:rsidR="001078D9" w:rsidRDefault="00F06083" w:rsidP="009469C0">
      <w:pPr>
        <w:jc w:val="both"/>
      </w:pPr>
      <w:r w:rsidRPr="00F06083">
        <w:t xml:space="preserve">Omenjena funkcionalnost se dosega z razvojem dogodkovnega podsistema, ki temelji na </w:t>
      </w:r>
      <w:r w:rsidRPr="00F06083">
        <w:rPr>
          <w:i/>
          <w:iCs/>
        </w:rPr>
        <w:t>tipih dogodkov</w:t>
      </w:r>
      <w:r w:rsidRPr="00F06083">
        <w:t>. Tip dogodka predstavlja osnovno entiteto, nad katero se definira pripadnost revizijski sledi. V primeru, da tip dogodka ne pripada nobeni revizijski sledi, gre za aplikacijski tip dogodka.</w:t>
      </w:r>
      <w:r w:rsidR="00C80C7A" w:rsidRPr="00C80C7A">
        <w:t xml:space="preserve"> </w:t>
      </w:r>
      <w:r w:rsidR="00C80C7A" w:rsidRPr="00F06083">
        <w:t>Vsak dogodek predstavlja instanco tipa dogodka.</w:t>
      </w:r>
    </w:p>
    <w:p w14:paraId="2A4D4CD4" w14:textId="35FB68A6" w:rsidR="00103F16" w:rsidRPr="002A71A8" w:rsidRDefault="00103F16" w:rsidP="002A71A8">
      <w:pPr>
        <w:pStyle w:val="Naslov2"/>
      </w:pPr>
      <w:bookmarkStart w:id="296" w:name="_Toc227669717"/>
      <w:r w:rsidRPr="002A71A8">
        <w:lastRenderedPageBreak/>
        <w:t xml:space="preserve">Tehnični podatki </w:t>
      </w:r>
      <w:r w:rsidR="00902500" w:rsidRPr="002A71A8">
        <w:t xml:space="preserve">vizualizacije </w:t>
      </w:r>
      <w:r w:rsidR="00BD070A">
        <w:t xml:space="preserve">IS </w:t>
      </w:r>
      <w:proofErr w:type="spellStart"/>
      <w:r w:rsidR="00902500" w:rsidRPr="002A71A8">
        <w:t>APPrA</w:t>
      </w:r>
      <w:bookmarkEnd w:id="296"/>
      <w:proofErr w:type="spellEnd"/>
    </w:p>
    <w:p w14:paraId="1D8C3482" w14:textId="358100EE" w:rsidR="00103F16" w:rsidRPr="00D34857" w:rsidRDefault="00103F16" w:rsidP="00D34857">
      <w:pPr>
        <w:keepNext/>
        <w:jc w:val="both"/>
      </w:pPr>
      <w:r w:rsidRPr="00D34857">
        <w:t>Spodnja shema prikazuje osnovno arhitekturo aplikacije Vizualizacija proračuna.</w:t>
      </w:r>
    </w:p>
    <w:p w14:paraId="5281E485" w14:textId="310D72FE" w:rsidR="00103F16" w:rsidRDefault="003024F1" w:rsidP="00D34857">
      <w:pPr>
        <w:jc w:val="center"/>
      </w:pPr>
      <w:r w:rsidRPr="00103F16">
        <w:rPr>
          <w:noProof/>
        </w:rPr>
        <w:drawing>
          <wp:anchor distT="0" distB="0" distL="114300" distR="114300" simplePos="0" relativeHeight="251658260" behindDoc="0" locked="0" layoutInCell="1" allowOverlap="1" wp14:anchorId="1AF1B442" wp14:editId="08FEFF21">
            <wp:simplePos x="0" y="0"/>
            <wp:positionH relativeFrom="margin">
              <wp:align>center</wp:align>
            </wp:positionH>
            <wp:positionV relativeFrom="margin">
              <wp:posOffset>724277</wp:posOffset>
            </wp:positionV>
            <wp:extent cx="3920947" cy="4813402"/>
            <wp:effectExtent l="0" t="0" r="0" b="0"/>
            <wp:wrapTopAndBottom/>
            <wp:docPr id="184585037" name="Slika 1" descr="Slika, ki vsebuje besede besedilo, posnetek zaslona, diagram, vzporedn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85037" name="Slika 1" descr="Slika, ki vsebuje besede besedilo, posnetek zaslona, diagram, vzporedno&#10;&#10;Vsebina, ustvarjena z umetno inteligenco, morda ni pravilna."/>
                    <pic:cNvPicPr/>
                  </pic:nvPicPr>
                  <pic:blipFill>
                    <a:blip r:embed="rId36">
                      <a:extLst>
                        <a:ext uri="{28A0092B-C50C-407E-A947-70E740481C1C}">
                          <a14:useLocalDpi xmlns:a14="http://schemas.microsoft.com/office/drawing/2010/main" val="0"/>
                        </a:ext>
                      </a:extLst>
                    </a:blip>
                    <a:stretch>
                      <a:fillRect/>
                    </a:stretch>
                  </pic:blipFill>
                  <pic:spPr>
                    <a:xfrm>
                      <a:off x="0" y="0"/>
                      <a:ext cx="3920947" cy="4813402"/>
                    </a:xfrm>
                    <a:prstGeom prst="rect">
                      <a:avLst/>
                    </a:prstGeom>
                  </pic:spPr>
                </pic:pic>
              </a:graphicData>
            </a:graphic>
          </wp:anchor>
        </w:drawing>
      </w:r>
    </w:p>
    <w:p w14:paraId="7FECB393" w14:textId="6D3E4F1B" w:rsidR="00103F16" w:rsidRPr="00103F16" w:rsidRDefault="00103F16" w:rsidP="00D34857">
      <w:pPr>
        <w:spacing w:after="120" w:line="312" w:lineRule="auto"/>
        <w:contextualSpacing/>
        <w:jc w:val="both"/>
      </w:pPr>
      <w:r w:rsidRPr="00103F16">
        <w:t>Osnovna arhitektura aplikacije Vizualizacija proračuna je sestavljena iz:</w:t>
      </w:r>
    </w:p>
    <w:p w14:paraId="36B217D2" w14:textId="2D4C00AF" w:rsidR="00103F16" w:rsidRPr="00103F16" w:rsidRDefault="00103F16" w:rsidP="00D474E3">
      <w:pPr>
        <w:pStyle w:val="Odstavekseznama"/>
        <w:numPr>
          <w:ilvl w:val="0"/>
          <w:numId w:val="10"/>
        </w:numPr>
      </w:pPr>
      <w:r w:rsidRPr="00103F16">
        <w:t>Podatkovnih datotek JSON</w:t>
      </w:r>
    </w:p>
    <w:p w14:paraId="6948B239" w14:textId="1C884086" w:rsidR="00103F16" w:rsidRPr="00103F16" w:rsidRDefault="00103F16" w:rsidP="00D474E3">
      <w:pPr>
        <w:pStyle w:val="Odstavekseznama"/>
        <w:numPr>
          <w:ilvl w:val="0"/>
          <w:numId w:val="10"/>
        </w:numPr>
      </w:pPr>
      <w:r w:rsidRPr="00103F16">
        <w:t>Vmesniških storitev (</w:t>
      </w:r>
      <w:proofErr w:type="spellStart"/>
      <w:r w:rsidRPr="00103F16">
        <w:t>predpomnenje</w:t>
      </w:r>
      <w:proofErr w:type="spellEnd"/>
      <w:r w:rsidRPr="00103F16">
        <w:t>, indeksiranje)</w:t>
      </w:r>
    </w:p>
    <w:p w14:paraId="24EA13DE" w14:textId="2D507F43" w:rsidR="00103F16" w:rsidRPr="00103F16" w:rsidRDefault="00103F16" w:rsidP="00D474E3">
      <w:pPr>
        <w:pStyle w:val="Odstavekseznama"/>
        <w:numPr>
          <w:ilvl w:val="0"/>
          <w:numId w:val="10"/>
        </w:numPr>
      </w:pPr>
      <w:proofErr w:type="spellStart"/>
      <w:r w:rsidRPr="00103F16">
        <w:t>Prezentacijskega</w:t>
      </w:r>
      <w:proofErr w:type="spellEnd"/>
      <w:r w:rsidRPr="00103F16">
        <w:t xml:space="preserve"> nivoja (HTML5, </w:t>
      </w:r>
      <w:proofErr w:type="spellStart"/>
      <w:r w:rsidRPr="00103F16">
        <w:t>JavaScript</w:t>
      </w:r>
      <w:proofErr w:type="spellEnd"/>
      <w:r w:rsidRPr="00103F16">
        <w:t>, CSS)</w:t>
      </w:r>
    </w:p>
    <w:p w14:paraId="61AB22BB" w14:textId="097F731C" w:rsidR="00103F16" w:rsidRDefault="00103F16" w:rsidP="00103F16">
      <w:pPr>
        <w:spacing w:after="120" w:line="312" w:lineRule="auto"/>
        <w:contextualSpacing/>
        <w:jc w:val="both"/>
      </w:pPr>
      <w:r w:rsidRPr="00103F16">
        <w:t>Namen uporabe podatkovnih datotek je samostojno izvajanje aplikacije na DMZ strežniku brez dostopa</w:t>
      </w:r>
      <w:r>
        <w:t xml:space="preserve"> </w:t>
      </w:r>
      <w:r w:rsidRPr="00103F16">
        <w:t xml:space="preserve">do podatkovne baze </w:t>
      </w:r>
      <w:proofErr w:type="spellStart"/>
      <w:r w:rsidRPr="00103F16">
        <w:t>APPrA</w:t>
      </w:r>
      <w:proofErr w:type="spellEnd"/>
      <w:r w:rsidRPr="00103F16">
        <w:t>. Nove verzije podatkovnih datotek (osveževanje podatkov) se pridobiv</w:t>
      </w:r>
      <w:r w:rsidR="00BF35F7">
        <w:t>ajo</w:t>
      </w:r>
      <w:r w:rsidRPr="00103F16">
        <w:t xml:space="preserve"> z uporabo internega modula iste aplikacije.</w:t>
      </w:r>
    </w:p>
    <w:p w14:paraId="5F142972" w14:textId="77777777" w:rsidR="003D4129" w:rsidRDefault="003D4129" w:rsidP="00103F16">
      <w:pPr>
        <w:spacing w:after="120" w:line="312" w:lineRule="auto"/>
        <w:contextualSpacing/>
        <w:jc w:val="both"/>
      </w:pPr>
    </w:p>
    <w:p w14:paraId="1437E883" w14:textId="66F347BC" w:rsidR="00103F16" w:rsidRDefault="003D4129" w:rsidP="00103F16">
      <w:pPr>
        <w:spacing w:after="120" w:line="312" w:lineRule="auto"/>
        <w:contextualSpacing/>
        <w:jc w:val="both"/>
      </w:pPr>
      <w:r w:rsidRPr="003D4129">
        <w:t xml:space="preserve">Logična </w:t>
      </w:r>
      <w:r>
        <w:t xml:space="preserve">in fizična </w:t>
      </w:r>
      <w:r w:rsidRPr="003D4129">
        <w:t>strežniška arhitektura aplikacije Vizualizacija proračuna je sestavljena iz enega strežnika</w:t>
      </w:r>
      <w:r>
        <w:t xml:space="preserve">. </w:t>
      </w:r>
      <w:r w:rsidRPr="003D4129">
        <w:t>Aplikacijski strežnik je namenjen streženju zunanjih javnih dostopov s strani zainteresirane</w:t>
      </w:r>
      <w:r>
        <w:t xml:space="preserve"> </w:t>
      </w:r>
      <w:r w:rsidRPr="003D4129">
        <w:t>javnosti in poganja oba zunanja modula – Vizualizacija proračuna in Vizualizacija projektov. Na</w:t>
      </w:r>
      <w:r>
        <w:t xml:space="preserve"> </w:t>
      </w:r>
      <w:r w:rsidRPr="003D4129">
        <w:t>strežniku se nahaja celotna aplikacija skupaj s podatki</w:t>
      </w:r>
      <w:r w:rsidR="00F22447">
        <w:t>,</w:t>
      </w:r>
      <w:r w:rsidRPr="003D4129">
        <w:t xml:space="preserve"> potrebnimi za filtriranje, navigacijo in</w:t>
      </w:r>
      <w:r>
        <w:t xml:space="preserve"> </w:t>
      </w:r>
      <w:r w:rsidRPr="003D4129">
        <w:t>vizualizacijo.</w:t>
      </w:r>
    </w:p>
    <w:p w14:paraId="77651905" w14:textId="15866BC6" w:rsidR="00902500" w:rsidRDefault="00902500" w:rsidP="00103F16">
      <w:pPr>
        <w:spacing w:after="120" w:line="312" w:lineRule="auto"/>
        <w:contextualSpacing/>
        <w:jc w:val="both"/>
      </w:pPr>
      <w:r w:rsidRPr="00902500">
        <w:rPr>
          <w:noProof/>
        </w:rPr>
        <w:lastRenderedPageBreak/>
        <w:drawing>
          <wp:inline distT="0" distB="0" distL="0" distR="0" wp14:anchorId="60E14B37" wp14:editId="1D1904EA">
            <wp:extent cx="5759450" cy="2974975"/>
            <wp:effectExtent l="0" t="0" r="0" b="0"/>
            <wp:docPr id="2105502734" name="Slika 1" descr="Slika, ki vsebuje besede besedilo, posnetek zaslona, diagram,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502734" name="Slika 1" descr="Slika, ki vsebuje besede besedilo, posnetek zaslona, diagram, pisava&#10;&#10;Vsebina, ustvarjena z umetno inteligenco, morda ni pravilna."/>
                    <pic:cNvPicPr/>
                  </pic:nvPicPr>
                  <pic:blipFill>
                    <a:blip r:embed="rId37"/>
                    <a:stretch>
                      <a:fillRect/>
                    </a:stretch>
                  </pic:blipFill>
                  <pic:spPr>
                    <a:xfrm>
                      <a:off x="0" y="0"/>
                      <a:ext cx="5759450" cy="2974975"/>
                    </a:xfrm>
                    <a:prstGeom prst="rect">
                      <a:avLst/>
                    </a:prstGeom>
                  </pic:spPr>
                </pic:pic>
              </a:graphicData>
            </a:graphic>
          </wp:inline>
        </w:drawing>
      </w:r>
    </w:p>
    <w:p w14:paraId="14FDAC41" w14:textId="194DD4FE" w:rsidR="00BF35F7" w:rsidRDefault="00BF35F7" w:rsidP="00BF35F7">
      <w:pPr>
        <w:spacing w:after="120" w:line="312" w:lineRule="auto"/>
        <w:contextualSpacing/>
        <w:jc w:val="both"/>
      </w:pPr>
      <w:r w:rsidRPr="00BF35F7">
        <w:t xml:space="preserve">Rešitev Vizualizacija proračuna </w:t>
      </w:r>
      <w:r>
        <w:t>je</w:t>
      </w:r>
      <w:r w:rsidRPr="00BF35F7">
        <w:t xml:space="preserve"> v celoti razvita z Microsoftovimi odprtokodnimi razvojnimi orodji ter</w:t>
      </w:r>
      <w:r w:rsidR="00E72AF6">
        <w:t xml:space="preserve"> </w:t>
      </w:r>
      <w:r w:rsidRPr="00BF35F7">
        <w:t xml:space="preserve">odprtokodnimi izvajalnimi ogrodji. Specifično rešitev temelji na ogrodju Microsoft .NET </w:t>
      </w:r>
      <w:proofErr w:type="spellStart"/>
      <w:r w:rsidRPr="00BF35F7">
        <w:t>Core</w:t>
      </w:r>
      <w:proofErr w:type="spellEnd"/>
      <w:r w:rsidRPr="00BF35F7">
        <w:t xml:space="preserve"> v2.1</w:t>
      </w:r>
      <w:r w:rsidR="00E72AF6">
        <w:t xml:space="preserve"> </w:t>
      </w:r>
      <w:r w:rsidRPr="00BF35F7">
        <w:t xml:space="preserve">oz. Microsoft .NET </w:t>
      </w:r>
      <w:proofErr w:type="spellStart"/>
      <w:r w:rsidRPr="00BF35F7">
        <w:t>Core</w:t>
      </w:r>
      <w:proofErr w:type="spellEnd"/>
      <w:r w:rsidRPr="00BF35F7">
        <w:t xml:space="preserve"> v3.0</w:t>
      </w:r>
      <w:r>
        <w:t>.</w:t>
      </w:r>
    </w:p>
    <w:p w14:paraId="5E6F751B" w14:textId="77777777" w:rsidR="00E72AF6" w:rsidRDefault="00E72AF6" w:rsidP="00BF35F7">
      <w:pPr>
        <w:spacing w:after="120" w:line="312" w:lineRule="auto"/>
        <w:contextualSpacing/>
        <w:jc w:val="both"/>
      </w:pPr>
    </w:p>
    <w:p w14:paraId="2C23263D" w14:textId="7C333748" w:rsidR="00BF35F7" w:rsidRDefault="00E72AF6" w:rsidP="00BF35F7">
      <w:pPr>
        <w:spacing w:after="120" w:line="312" w:lineRule="auto"/>
        <w:contextualSpacing/>
        <w:jc w:val="both"/>
      </w:pPr>
      <w:r w:rsidRPr="00E72AF6">
        <w:t>Specifično, uporabljene bodo naslednje tehnologije:</w:t>
      </w:r>
      <w:r w:rsidR="00BF35F7" w:rsidRPr="00BF35F7">
        <w:t xml:space="preserve"> </w:t>
      </w:r>
    </w:p>
    <w:p w14:paraId="4E662741" w14:textId="7B8169FA" w:rsidR="00E72AF6" w:rsidRPr="00103F16" w:rsidRDefault="00E72AF6" w:rsidP="00D34857">
      <w:pPr>
        <w:spacing w:after="120" w:line="312" w:lineRule="auto"/>
        <w:contextualSpacing/>
        <w:jc w:val="center"/>
      </w:pPr>
      <w:r w:rsidRPr="00E72AF6">
        <w:rPr>
          <w:noProof/>
        </w:rPr>
        <w:drawing>
          <wp:inline distT="0" distB="0" distL="0" distR="0" wp14:anchorId="2ECB9F19" wp14:editId="12EB04D3">
            <wp:extent cx="4222750" cy="2776679"/>
            <wp:effectExtent l="0" t="0" r="0" b="0"/>
            <wp:docPr id="909543911" name="Slika 1" descr="Slika, ki vsebuje besede besedilo, posnetek zaslona, številka,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43911" name="Slika 1" descr="Slika, ki vsebuje besede besedilo, posnetek zaslona, številka, pisava&#10;&#10;Vsebina, ustvarjena z umetno inteligenco, morda ni pravilna."/>
                    <pic:cNvPicPr/>
                  </pic:nvPicPr>
                  <pic:blipFill>
                    <a:blip r:embed="rId38"/>
                    <a:stretch>
                      <a:fillRect/>
                    </a:stretch>
                  </pic:blipFill>
                  <pic:spPr>
                    <a:xfrm>
                      <a:off x="0" y="0"/>
                      <a:ext cx="4237322" cy="2786261"/>
                    </a:xfrm>
                    <a:prstGeom prst="rect">
                      <a:avLst/>
                    </a:prstGeom>
                  </pic:spPr>
                </pic:pic>
              </a:graphicData>
            </a:graphic>
          </wp:inline>
        </w:drawing>
      </w:r>
    </w:p>
    <w:p w14:paraId="1D81F038" w14:textId="77777777" w:rsidR="00EF0C35" w:rsidRPr="002A71A8" w:rsidRDefault="00EF0C35" w:rsidP="0002107B">
      <w:pPr>
        <w:pStyle w:val="Naslov1"/>
        <w:pBdr>
          <w:bottom w:val="none" w:sz="0" w:space="0" w:color="auto"/>
        </w:pBdr>
      </w:pPr>
      <w:bookmarkStart w:id="297" w:name="_Toc221187813"/>
      <w:bookmarkStart w:id="298" w:name="_Toc221795358"/>
      <w:bookmarkStart w:id="299" w:name="_Toc227669718"/>
      <w:bookmarkEnd w:id="297"/>
      <w:bookmarkEnd w:id="298"/>
      <w:r w:rsidRPr="002A71A8">
        <w:lastRenderedPageBreak/>
        <w:t>NALOGE V OKVIRU JAVNEGA NAROČILA</w:t>
      </w:r>
      <w:bookmarkEnd w:id="299"/>
    </w:p>
    <w:p w14:paraId="1CE962DF" w14:textId="19328CA0" w:rsidR="00EF0C35" w:rsidRPr="00C5058F" w:rsidRDefault="00EF0C35" w:rsidP="00EF0C35">
      <w:pPr>
        <w:jc w:val="both"/>
        <w:rPr>
          <w:rFonts w:cs="Arial"/>
        </w:rPr>
      </w:pPr>
      <w:r>
        <w:rPr>
          <w:rFonts w:cs="Arial"/>
        </w:rPr>
        <w:t xml:space="preserve">Razvoj sistema </w:t>
      </w:r>
      <w:proofErr w:type="spellStart"/>
      <w:r>
        <w:rPr>
          <w:rFonts w:cs="Arial"/>
        </w:rPr>
        <w:t>APPrA</w:t>
      </w:r>
      <w:proofErr w:type="spellEnd"/>
      <w:r>
        <w:rPr>
          <w:rFonts w:cs="Arial"/>
        </w:rPr>
        <w:t xml:space="preserve"> je začasno prekinjen, dokler </w:t>
      </w:r>
      <w:r w:rsidR="00473943">
        <w:rPr>
          <w:rFonts w:cs="Arial"/>
        </w:rPr>
        <w:t xml:space="preserve">MF </w:t>
      </w:r>
      <w:r>
        <w:rPr>
          <w:rFonts w:cs="Arial"/>
        </w:rPr>
        <w:t xml:space="preserve">jasno ne definira smeri nadaljnjega tehnološkega in vsebinskega razvoja. Posledično se naloge, ki so predvidene v okviru tega javnega naročila, v pretežni meri nanašajo na pomoč uporabnikom državnega in občinskih proračunov ter uporabnikov </w:t>
      </w:r>
      <w:r w:rsidR="00473943">
        <w:rPr>
          <w:rFonts w:cs="Arial"/>
        </w:rPr>
        <w:t>MF</w:t>
      </w:r>
      <w:r>
        <w:rPr>
          <w:rFonts w:cs="Arial"/>
        </w:rPr>
        <w:t xml:space="preserve">. Vezano na to pomoč se predvideva določeno </w:t>
      </w:r>
      <w:r w:rsidR="00A02FE4">
        <w:rPr>
          <w:rFonts w:cs="Arial"/>
        </w:rPr>
        <w:t xml:space="preserve">osnovno </w:t>
      </w:r>
      <w:r>
        <w:rPr>
          <w:rFonts w:cs="Arial"/>
        </w:rPr>
        <w:t xml:space="preserve">vzdrževanje aplikacij in podatkovnih baz. </w:t>
      </w:r>
      <w:r w:rsidR="002A15A9">
        <w:rPr>
          <w:rFonts w:cs="Arial"/>
        </w:rPr>
        <w:t>Vzporedno načrtujemo nujno investicijsko vzdrževanje sistema oziroma izdelava funkcionalnosti, ki imajo zakonsko podlago ali pa izhajajo iz drugih aktov znotraj državne uprave, ki vplivajo na delovanje sistema.</w:t>
      </w:r>
    </w:p>
    <w:p w14:paraId="4082C646" w14:textId="506C17C5" w:rsidR="00EF0C35" w:rsidRPr="002A71A8" w:rsidRDefault="00BD070A" w:rsidP="002A71A8">
      <w:pPr>
        <w:pStyle w:val="Naslov2"/>
      </w:pPr>
      <w:bookmarkStart w:id="300" w:name="_Toc227669719"/>
      <w:r>
        <w:t>Osnovno</w:t>
      </w:r>
      <w:r w:rsidR="001311F0">
        <w:t xml:space="preserve"> in investicijsko</w:t>
      </w:r>
      <w:r>
        <w:t xml:space="preserve"> </w:t>
      </w:r>
      <w:r w:rsidR="00BE24B7" w:rsidRPr="002A71A8">
        <w:t>v</w:t>
      </w:r>
      <w:r w:rsidR="00EF0C35" w:rsidRPr="002A71A8">
        <w:t>zdrževanje sistema</w:t>
      </w:r>
      <w:bookmarkEnd w:id="300"/>
    </w:p>
    <w:p w14:paraId="73FD4D48" w14:textId="77777777" w:rsidR="00EF0C35" w:rsidRPr="00A2654F" w:rsidRDefault="00EF0C35" w:rsidP="00EF0C35">
      <w:pPr>
        <w:spacing w:after="120"/>
        <w:jc w:val="both"/>
      </w:pPr>
      <w:r w:rsidRPr="00A2654F">
        <w:t xml:space="preserve">V obdobju </w:t>
      </w:r>
      <w:r>
        <w:t>trajanja pogodbe</w:t>
      </w:r>
      <w:r w:rsidRPr="00A2654F">
        <w:t xml:space="preserve"> se predvidevajo </w:t>
      </w:r>
      <w:r w:rsidRPr="00A2654F">
        <w:rPr>
          <w:b/>
        </w:rPr>
        <w:t>naslednje vzdrževalne aktivnosti</w:t>
      </w:r>
      <w:r w:rsidRPr="00A2654F">
        <w:t xml:space="preserve"> obstoječega </w:t>
      </w:r>
      <w:r>
        <w:t xml:space="preserve">IS </w:t>
      </w:r>
      <w:proofErr w:type="spellStart"/>
      <w:r>
        <w:t>APPrA</w:t>
      </w:r>
      <w:proofErr w:type="spellEnd"/>
      <w:r w:rsidRPr="00A2654F">
        <w:t>:</w:t>
      </w:r>
    </w:p>
    <w:p w14:paraId="578ACBE6" w14:textId="77777777" w:rsidR="00EF0C35" w:rsidRPr="00D474E3" w:rsidRDefault="00EF0C35" w:rsidP="00D474E3">
      <w:pPr>
        <w:pStyle w:val="Odstavekseznama"/>
        <w:numPr>
          <w:ilvl w:val="0"/>
          <w:numId w:val="10"/>
        </w:numPr>
      </w:pPr>
      <w:r w:rsidRPr="00D474E3">
        <w:t>vzdrževanje, ki zajema občasna dela zaradi obnovitve oz. ohranitve funkcionalnosti in zagotavljanja nemotenega delovanja informacijskega sistema,</w:t>
      </w:r>
    </w:p>
    <w:p w14:paraId="02BD236E" w14:textId="310849F4" w:rsidR="00EF0C35" w:rsidRPr="00D474E3" w:rsidRDefault="00EF0C35" w:rsidP="00D474E3">
      <w:pPr>
        <w:pStyle w:val="Odstavekseznama"/>
        <w:numPr>
          <w:ilvl w:val="0"/>
          <w:numId w:val="10"/>
        </w:numPr>
      </w:pPr>
      <w:r w:rsidRPr="00D474E3">
        <w:t>vzdrževalna dela, ki se izvajajo na informacijskem sistemu</w:t>
      </w:r>
      <w:r w:rsidR="007505C0">
        <w:t>,</w:t>
      </w:r>
      <w:r w:rsidRPr="00D474E3">
        <w:t xml:space="preserve"> predvsem kot posledica upoštevanja zakonskih obvez, ki urejajo to področje</w:t>
      </w:r>
      <w:r w:rsidR="0084788A">
        <w:t>,</w:t>
      </w:r>
      <w:r w:rsidRPr="00D474E3">
        <w:t xml:space="preserve"> in drugih pomembnejših zahtev podanih s strani naročnika. IS </w:t>
      </w:r>
      <w:proofErr w:type="spellStart"/>
      <w:r w:rsidRPr="00D474E3">
        <w:t>APPrA</w:t>
      </w:r>
      <w:proofErr w:type="spellEnd"/>
      <w:r w:rsidRPr="00D474E3">
        <w:t xml:space="preserve"> podpira izvajanje naslednjih zakonov in predpisov:</w:t>
      </w:r>
    </w:p>
    <w:p w14:paraId="2D04E384" w14:textId="5D177981" w:rsidR="00EF0C35" w:rsidRPr="00A2654F" w:rsidRDefault="00EF0C35" w:rsidP="00F738EA">
      <w:pPr>
        <w:pStyle w:val="Odstavekseznama"/>
        <w:numPr>
          <w:ilvl w:val="0"/>
          <w:numId w:val="18"/>
        </w:numPr>
        <w:spacing w:before="0" w:after="0"/>
        <w:rPr>
          <w:rFonts w:cs="Arial"/>
        </w:rPr>
      </w:pPr>
      <w:r w:rsidRPr="00A2654F">
        <w:rPr>
          <w:rFonts w:cs="Arial"/>
        </w:rPr>
        <w:t>Zakon o javnih financah</w:t>
      </w:r>
      <w:r w:rsidR="00495C56">
        <w:rPr>
          <w:rStyle w:val="Sprotnaopomba-sklic"/>
          <w:rFonts w:cs="Arial"/>
        </w:rPr>
        <w:footnoteReference w:id="4"/>
      </w:r>
      <w:r w:rsidRPr="00A2654F">
        <w:rPr>
          <w:rFonts w:cs="Arial"/>
        </w:rPr>
        <w:t>,</w:t>
      </w:r>
    </w:p>
    <w:p w14:paraId="2F990D68" w14:textId="4B774F32" w:rsidR="00EF0C35" w:rsidRPr="00A2654F" w:rsidRDefault="00EF0C35" w:rsidP="00F738EA">
      <w:pPr>
        <w:pStyle w:val="Odstavekseznama"/>
        <w:numPr>
          <w:ilvl w:val="0"/>
          <w:numId w:val="18"/>
        </w:numPr>
        <w:spacing w:before="0" w:after="0"/>
        <w:rPr>
          <w:rFonts w:cs="Arial"/>
        </w:rPr>
      </w:pPr>
      <w:r w:rsidRPr="00A2654F">
        <w:rPr>
          <w:rFonts w:cs="Arial"/>
        </w:rPr>
        <w:t>Zakon o izvrševanju proračun</w:t>
      </w:r>
      <w:r w:rsidR="00495C56">
        <w:rPr>
          <w:rFonts w:cs="Arial"/>
        </w:rPr>
        <w:t>ov Republike Slovenije za leti 2026 in 2027</w:t>
      </w:r>
      <w:r w:rsidR="00495C56">
        <w:rPr>
          <w:rStyle w:val="Sprotnaopomba-sklic"/>
          <w:rFonts w:cs="Arial"/>
        </w:rPr>
        <w:footnoteReference w:id="5"/>
      </w:r>
      <w:r w:rsidRPr="00A2654F">
        <w:rPr>
          <w:rFonts w:cs="Arial"/>
        </w:rPr>
        <w:t>,</w:t>
      </w:r>
    </w:p>
    <w:p w14:paraId="5CA4A39F" w14:textId="203C04DB" w:rsidR="00077199" w:rsidRPr="004B21C3" w:rsidRDefault="00EF0C35" w:rsidP="00F738EA">
      <w:pPr>
        <w:pStyle w:val="Odstavekseznama"/>
        <w:numPr>
          <w:ilvl w:val="0"/>
          <w:numId w:val="18"/>
        </w:numPr>
        <w:spacing w:before="0"/>
        <w:rPr>
          <w:rFonts w:cs="Arial"/>
        </w:rPr>
      </w:pPr>
      <w:r w:rsidRPr="00A2654F">
        <w:rPr>
          <w:rFonts w:cs="Arial"/>
        </w:rPr>
        <w:t>uredbe, pravilniki in ostali predpisi s področja državnega proračuna (Uredba o dokumentih razvojnega načrtovanja in postopkih za pripravo predloga državnega proračuna</w:t>
      </w:r>
      <w:r w:rsidR="00495C56">
        <w:rPr>
          <w:rStyle w:val="Sprotnaopomba-sklic"/>
          <w:rFonts w:cs="Arial"/>
        </w:rPr>
        <w:footnoteReference w:id="6"/>
      </w:r>
      <w:r w:rsidRPr="00A2654F">
        <w:rPr>
          <w:rFonts w:cs="Arial"/>
        </w:rPr>
        <w:t>, Pravilnik o postopkih za izvrševanje proračuna R</w:t>
      </w:r>
      <w:r w:rsidR="00AA488E">
        <w:rPr>
          <w:rFonts w:cs="Arial"/>
        </w:rPr>
        <w:t xml:space="preserve">epublike </w:t>
      </w:r>
      <w:r w:rsidRPr="00A2654F">
        <w:rPr>
          <w:rFonts w:cs="Arial"/>
        </w:rPr>
        <w:t>S</w:t>
      </w:r>
      <w:r w:rsidR="00AA488E">
        <w:rPr>
          <w:rFonts w:cs="Arial"/>
        </w:rPr>
        <w:t>lovenije</w:t>
      </w:r>
      <w:r w:rsidR="00495C56">
        <w:rPr>
          <w:rStyle w:val="Sprotnaopomba-sklic"/>
          <w:rFonts w:cs="Arial"/>
        </w:rPr>
        <w:footnoteReference w:id="7"/>
      </w:r>
      <w:r w:rsidRPr="00A2654F">
        <w:rPr>
          <w:rFonts w:cs="Arial"/>
        </w:rPr>
        <w:t>, Navodilo o pripravi zaključnega računa državnega in občinskega proračuna ter metodologije za pripravo poročila o doseženih ciljih in rezultatih neposrednih in posrednih uporabnikov proračuna</w:t>
      </w:r>
      <w:r w:rsidR="00495C56">
        <w:rPr>
          <w:rStyle w:val="Sprotnaopomba-sklic"/>
          <w:rFonts w:cs="Arial"/>
        </w:rPr>
        <w:footnoteReference w:id="8"/>
      </w:r>
      <w:r w:rsidRPr="00A2654F">
        <w:rPr>
          <w:rFonts w:cs="Arial"/>
        </w:rPr>
        <w:t xml:space="preserve">, Uredba o enotni metodologiji za pripravo in </w:t>
      </w:r>
      <w:r w:rsidR="00681ECE">
        <w:rPr>
          <w:rFonts w:cs="Arial"/>
        </w:rPr>
        <w:t>obravnavo</w:t>
      </w:r>
      <w:r w:rsidR="00681ECE" w:rsidRPr="00A2654F">
        <w:rPr>
          <w:rFonts w:cs="Arial"/>
        </w:rPr>
        <w:t xml:space="preserve"> </w:t>
      </w:r>
      <w:r w:rsidRPr="00A2654F">
        <w:rPr>
          <w:rFonts w:cs="Arial"/>
        </w:rPr>
        <w:t>investicijske dokumentacije na področju javnih financ</w:t>
      </w:r>
      <w:r w:rsidR="00077199">
        <w:rPr>
          <w:rStyle w:val="Sprotnaopomba-sklic"/>
          <w:rFonts w:cs="Arial"/>
        </w:rPr>
        <w:footnoteReference w:id="9"/>
      </w:r>
      <w:r w:rsidR="00947339">
        <w:rPr>
          <w:rFonts w:cs="Arial"/>
        </w:rPr>
        <w:t xml:space="preserve">, </w:t>
      </w:r>
      <w:r w:rsidR="00077199" w:rsidRPr="004B21C3">
        <w:rPr>
          <w:rFonts w:cs="Arial"/>
        </w:rPr>
        <w:t>Pravilnik o poročanju občin o realiziranih prihodkih in drugih prejemkih ter odhodkih in drugih izdatkih občinskih proračunov</w:t>
      </w:r>
      <w:r w:rsidR="00077199">
        <w:rPr>
          <w:rStyle w:val="Sprotnaopomba-sklic"/>
          <w:rFonts w:cs="Arial"/>
        </w:rPr>
        <w:footnoteReference w:id="10"/>
      </w:r>
      <w:r w:rsidR="00077199">
        <w:rPr>
          <w:rFonts w:cs="Arial"/>
        </w:rPr>
        <w:t xml:space="preserve">, </w:t>
      </w:r>
      <w:r w:rsidR="00077199" w:rsidRPr="004B21C3">
        <w:rPr>
          <w:rFonts w:cs="Arial"/>
        </w:rPr>
        <w:t>Pravilnik o poročanju Zavoda za pokojninsko in invalidsko zavarovanje Slovenije in Zavoda za zdravstveno zavarovanje Slovenije o prejemkih in izdatkih, danih in vrnjenih posojilih, spremembah finančnih terjatev in naložb ter zadolževanju in odplačilih dolga</w:t>
      </w:r>
      <w:r w:rsidR="00077199">
        <w:rPr>
          <w:rStyle w:val="Sprotnaopomba-sklic"/>
          <w:rFonts w:cs="Arial"/>
        </w:rPr>
        <w:footnoteReference w:id="11"/>
      </w:r>
      <w:r w:rsidR="00077199">
        <w:rPr>
          <w:rFonts w:cs="Arial"/>
        </w:rPr>
        <w:t>…)</w:t>
      </w:r>
    </w:p>
    <w:p w14:paraId="028EC8C8" w14:textId="0543B3EC" w:rsidR="00BE24B7" w:rsidRPr="00D474E3" w:rsidRDefault="00BE24B7" w:rsidP="00D474E3">
      <w:pPr>
        <w:pStyle w:val="Odstavekseznama"/>
        <w:numPr>
          <w:ilvl w:val="0"/>
          <w:numId w:val="10"/>
        </w:numPr>
      </w:pPr>
      <w:r w:rsidRPr="00D474E3">
        <w:t>tehnične nadgradnje zaradi tehnične zastarelosti posameznih komponent, ki so potrebne za zagotavljanje stabilnega in varnega delovanja informacijskega sistema,</w:t>
      </w:r>
    </w:p>
    <w:p w14:paraId="4384113A" w14:textId="1D31417A" w:rsidR="00BE24B7" w:rsidRPr="00D474E3" w:rsidRDefault="00BE24B7" w:rsidP="00D474E3">
      <w:pPr>
        <w:pStyle w:val="Odstavekseznama"/>
        <w:numPr>
          <w:ilvl w:val="0"/>
          <w:numId w:val="10"/>
        </w:numPr>
      </w:pPr>
      <w:r w:rsidRPr="00D474E3">
        <w:lastRenderedPageBreak/>
        <w:t>vzpostavitev in prilagoditev mehanizmov za sočasno delovanje obstoječega in novega informacijskega sistema, vključno s sinhronizacijo podatkov med ločenimi podatkovnimi bazami in prilagoditvijo integracij,</w:t>
      </w:r>
    </w:p>
    <w:p w14:paraId="0F90DBFC" w14:textId="1F464F80" w:rsidR="00BE24B7" w:rsidRPr="00D474E3" w:rsidRDefault="00BE24B7" w:rsidP="00D474E3">
      <w:pPr>
        <w:pStyle w:val="Odstavekseznama"/>
        <w:numPr>
          <w:ilvl w:val="0"/>
          <w:numId w:val="10"/>
        </w:numPr>
      </w:pPr>
      <w:r w:rsidRPr="00D474E3">
        <w:t>ciljne optimizacije delovanja sistema, ki izboljšujejo odzivnost, zanesljivost in razpoložljivost sistema pri ključnih proračunskih procesih,</w:t>
      </w:r>
    </w:p>
    <w:p w14:paraId="1BFBAD2E" w14:textId="0A365F31" w:rsidR="00EF0C35" w:rsidRDefault="00BE24B7" w:rsidP="00D474E3">
      <w:pPr>
        <w:pStyle w:val="Odstavekseznama"/>
        <w:numPr>
          <w:ilvl w:val="0"/>
          <w:numId w:val="10"/>
        </w:numPr>
      </w:pPr>
      <w:r w:rsidRPr="00D474E3">
        <w:t>izboljšave uporabniškega vmesnika in obstoječih poročil, ki temeljijo na dejanskih potrebah uporabnikov in izkušnjah iz uporabe sistema</w:t>
      </w:r>
      <w:r w:rsidR="006D49CE" w:rsidRPr="00D474E3">
        <w:t>,</w:t>
      </w:r>
      <w:r w:rsidR="00474237" w:rsidRPr="00D474E3">
        <w:t xml:space="preserve"> </w:t>
      </w:r>
    </w:p>
    <w:p w14:paraId="7A5A66B1" w14:textId="7FDE1EB1" w:rsidR="00F451D7" w:rsidRPr="00F451D7" w:rsidRDefault="00F451D7" w:rsidP="00F33F1C">
      <w:pPr>
        <w:pStyle w:val="Odstavekseznama"/>
        <w:numPr>
          <w:ilvl w:val="0"/>
          <w:numId w:val="10"/>
        </w:numPr>
        <w:spacing w:line="276" w:lineRule="auto"/>
        <w:rPr>
          <w:rFonts w:cs="Arial"/>
        </w:rPr>
      </w:pPr>
      <w:r>
        <w:rPr>
          <w:rFonts w:cs="Arial"/>
        </w:rPr>
        <w:t>investicijska vzdrževalna dela, ki izhajajo iz določb Zakona o varovanju osebnih podatkov (ZVOP2),</w:t>
      </w:r>
    </w:p>
    <w:p w14:paraId="3EC5E664" w14:textId="3C5CEB4A" w:rsidR="006D49CE" w:rsidRPr="00D474E3" w:rsidRDefault="006D49CE" w:rsidP="00D474E3">
      <w:pPr>
        <w:pStyle w:val="Odstavekseznama"/>
        <w:numPr>
          <w:ilvl w:val="0"/>
          <w:numId w:val="10"/>
        </w:numPr>
      </w:pPr>
      <w:r w:rsidRPr="00D474E3">
        <w:t xml:space="preserve">vzpostavitev sistema za </w:t>
      </w:r>
      <w:proofErr w:type="spellStart"/>
      <w:r w:rsidRPr="00D474E3">
        <w:t>anonimizacijo</w:t>
      </w:r>
      <w:proofErr w:type="spellEnd"/>
      <w:r w:rsidRPr="00D474E3">
        <w:t xml:space="preserve"> podatkovnih baz,</w:t>
      </w:r>
    </w:p>
    <w:p w14:paraId="212F8798" w14:textId="262730EB" w:rsidR="00EF0C35" w:rsidRPr="00D474E3" w:rsidRDefault="005C42BB" w:rsidP="00D474E3">
      <w:pPr>
        <w:pStyle w:val="Odstavekseznama"/>
        <w:numPr>
          <w:ilvl w:val="0"/>
          <w:numId w:val="10"/>
        </w:numPr>
      </w:pPr>
      <w:r>
        <w:t>investicijska</w:t>
      </w:r>
      <w:r w:rsidRPr="00D474E3">
        <w:t xml:space="preserve"> </w:t>
      </w:r>
      <w:r w:rsidR="00EF0C35" w:rsidRPr="00D474E3">
        <w:t>vzdrževalna dela, vezana na vodenje pravic uporabnikov</w:t>
      </w:r>
      <w:r w:rsidR="0008412F" w:rsidRPr="00D474E3">
        <w:t xml:space="preserve"> skozi sistem </w:t>
      </w:r>
      <w:proofErr w:type="spellStart"/>
      <w:r w:rsidR="0008412F" w:rsidRPr="00D474E3">
        <w:t>eAdmin</w:t>
      </w:r>
      <w:proofErr w:type="spellEnd"/>
      <w:r w:rsidR="00EF0C35" w:rsidRPr="00D474E3">
        <w:t>, ki izhajajo iz strategije digitalnih javnih storitev 2030,</w:t>
      </w:r>
    </w:p>
    <w:p w14:paraId="37718971" w14:textId="1DDCCE03" w:rsidR="00EF0C35" w:rsidRPr="00D474E3" w:rsidRDefault="00474237" w:rsidP="00D474E3">
      <w:pPr>
        <w:pStyle w:val="Odstavekseznama"/>
        <w:numPr>
          <w:ilvl w:val="0"/>
          <w:numId w:val="10"/>
        </w:numPr>
      </w:pPr>
      <w:r w:rsidRPr="00D474E3">
        <w:t>u</w:t>
      </w:r>
      <w:r w:rsidR="00EF0C35" w:rsidRPr="00D474E3">
        <w:t>veljavljanje mednarodnih zavez, predvsem vezanih na poročanje</w:t>
      </w:r>
      <w:r w:rsidR="006D49CE" w:rsidRPr="00D474E3">
        <w:t>,</w:t>
      </w:r>
    </w:p>
    <w:p w14:paraId="19B288DF" w14:textId="4BE0F7A9" w:rsidR="00EF0C35" w:rsidRPr="00D474E3" w:rsidRDefault="00EF0C35" w:rsidP="00D474E3">
      <w:pPr>
        <w:pStyle w:val="Odstavekseznama"/>
        <w:numPr>
          <w:ilvl w:val="0"/>
          <w:numId w:val="10"/>
        </w:numPr>
      </w:pPr>
      <w:r w:rsidRPr="00D474E3">
        <w:t xml:space="preserve">optimizacija delovanja informacijskega sistema, zlasti v </w:t>
      </w:r>
      <w:proofErr w:type="spellStart"/>
      <w:r w:rsidRPr="00D474E3">
        <w:t>performančnem</w:t>
      </w:r>
      <w:proofErr w:type="spellEnd"/>
      <w:r w:rsidRPr="00D474E3">
        <w:t xml:space="preserve"> in varnostnem smislu</w:t>
      </w:r>
      <w:r w:rsidR="006D49CE" w:rsidRPr="00D474E3">
        <w:t>.</w:t>
      </w:r>
    </w:p>
    <w:p w14:paraId="4A759237" w14:textId="77777777" w:rsidR="00EF0C35" w:rsidRPr="002A71A8" w:rsidRDefault="00EF0C35" w:rsidP="002A71A8">
      <w:pPr>
        <w:pStyle w:val="Naslov2"/>
      </w:pPr>
      <w:bookmarkStart w:id="301" w:name="_Toc227669720"/>
      <w:r w:rsidRPr="002A71A8">
        <w:t>Podpora proračunskim procesom</w:t>
      </w:r>
      <w:bookmarkEnd w:id="301"/>
    </w:p>
    <w:p w14:paraId="1B77239F" w14:textId="77777777" w:rsidR="00EF0C35" w:rsidRPr="00A2654F" w:rsidRDefault="00EF0C35" w:rsidP="00EF0C35">
      <w:pPr>
        <w:rPr>
          <w:rFonts w:cs="Arial"/>
        </w:rPr>
      </w:pPr>
      <w:r w:rsidRPr="00A2654F">
        <w:rPr>
          <w:rFonts w:cs="Arial"/>
        </w:rPr>
        <w:t xml:space="preserve">V obdobju </w:t>
      </w:r>
      <w:r>
        <w:rPr>
          <w:rFonts w:cs="Arial"/>
        </w:rPr>
        <w:t>trajanja pogodbe</w:t>
      </w:r>
      <w:r w:rsidRPr="00A2654F">
        <w:rPr>
          <w:rFonts w:cs="Arial"/>
        </w:rPr>
        <w:t xml:space="preserve"> bo potrebno nuditi podporo naslednjim proračunskim procesom: </w:t>
      </w:r>
    </w:p>
    <w:p w14:paraId="449E43DB" w14:textId="77777777" w:rsidR="00EF0C35" w:rsidRPr="00D474E3" w:rsidRDefault="00EF0C35" w:rsidP="00D474E3">
      <w:pPr>
        <w:pStyle w:val="Odstavekseznama"/>
        <w:numPr>
          <w:ilvl w:val="0"/>
          <w:numId w:val="10"/>
        </w:numPr>
      </w:pPr>
      <w:r w:rsidRPr="00D474E3">
        <w:t>priprava srednjeročnih projekcij prihodkov in odhodkov državnega proračuna,</w:t>
      </w:r>
    </w:p>
    <w:p w14:paraId="069E1223" w14:textId="77777777" w:rsidR="00EF0C35" w:rsidRPr="00D474E3" w:rsidRDefault="00EF0C35" w:rsidP="00D474E3">
      <w:pPr>
        <w:pStyle w:val="Odstavekseznama"/>
        <w:numPr>
          <w:ilvl w:val="0"/>
          <w:numId w:val="10"/>
        </w:numPr>
      </w:pPr>
      <w:r w:rsidRPr="00D474E3">
        <w:t>priprava finančnih načrtov z obrazložitvami (predlogi proračunov, spremembe proračunov, rebalansi proračunov),</w:t>
      </w:r>
    </w:p>
    <w:p w14:paraId="792A7991" w14:textId="77777777" w:rsidR="00EF0C35" w:rsidRPr="00D474E3" w:rsidRDefault="00EF0C35" w:rsidP="00D474E3">
      <w:pPr>
        <w:pStyle w:val="Odstavekseznama"/>
        <w:numPr>
          <w:ilvl w:val="0"/>
          <w:numId w:val="10"/>
        </w:numPr>
      </w:pPr>
      <w:r w:rsidRPr="00D474E3">
        <w:t>priprava obrazložitev zaključnega računa proračuna,</w:t>
      </w:r>
    </w:p>
    <w:p w14:paraId="6D8699FF" w14:textId="77777777" w:rsidR="00EF0C35" w:rsidRPr="00D474E3" w:rsidRDefault="00EF0C35" w:rsidP="00D474E3">
      <w:pPr>
        <w:pStyle w:val="Odstavekseznama"/>
        <w:numPr>
          <w:ilvl w:val="0"/>
          <w:numId w:val="10"/>
        </w:numPr>
      </w:pPr>
      <w:r w:rsidRPr="00D474E3">
        <w:t>priprava proračunov občin,</w:t>
      </w:r>
    </w:p>
    <w:p w14:paraId="5FCEC23F" w14:textId="77777777" w:rsidR="00EF0C35" w:rsidRPr="00D474E3" w:rsidRDefault="00EF0C35" w:rsidP="00D474E3">
      <w:pPr>
        <w:pStyle w:val="Odstavekseznama"/>
        <w:numPr>
          <w:ilvl w:val="0"/>
          <w:numId w:val="10"/>
        </w:numPr>
      </w:pPr>
      <w:r w:rsidRPr="00D474E3">
        <w:t>posredovanje sprejetih (z obrazložitvami) in realiziranih proračunov občin,</w:t>
      </w:r>
    </w:p>
    <w:p w14:paraId="427DA2F1" w14:textId="77777777" w:rsidR="00947339" w:rsidRPr="00D474E3" w:rsidRDefault="00EF0C35" w:rsidP="00D474E3">
      <w:pPr>
        <w:pStyle w:val="Odstavekseznama"/>
        <w:numPr>
          <w:ilvl w:val="0"/>
          <w:numId w:val="10"/>
        </w:numPr>
      </w:pPr>
      <w:r w:rsidRPr="00D474E3">
        <w:t>obdelavo prispelih podatkov na spletni strežnik MF</w:t>
      </w:r>
      <w:r w:rsidR="00947339" w:rsidRPr="00D474E3">
        <w:t>,</w:t>
      </w:r>
    </w:p>
    <w:p w14:paraId="68E0BF2E" w14:textId="77777777" w:rsidR="00947339" w:rsidRPr="00D474E3" w:rsidRDefault="00947339" w:rsidP="00D474E3">
      <w:pPr>
        <w:pStyle w:val="Odstavekseznama"/>
        <w:numPr>
          <w:ilvl w:val="0"/>
          <w:numId w:val="10"/>
        </w:numPr>
      </w:pPr>
      <w:r w:rsidRPr="00D474E3">
        <w:t>analiza blagajn javnega financiranja,</w:t>
      </w:r>
    </w:p>
    <w:p w14:paraId="19FED969" w14:textId="49FA8EBB" w:rsidR="00EF0C35" w:rsidRPr="00D474E3" w:rsidRDefault="00947339" w:rsidP="00D474E3">
      <w:pPr>
        <w:pStyle w:val="Odstavekseznama"/>
        <w:numPr>
          <w:ilvl w:val="0"/>
          <w:numId w:val="10"/>
        </w:numPr>
      </w:pPr>
      <w:r w:rsidRPr="00D474E3">
        <w:t>konsolidacija 4 blagajn javnega financiranja</w:t>
      </w:r>
      <w:r w:rsidR="00EF0C35" w:rsidRPr="00D474E3">
        <w:t>.</w:t>
      </w:r>
    </w:p>
    <w:p w14:paraId="60E7418C" w14:textId="77777777" w:rsidR="00EF0C35" w:rsidRPr="00A2654F" w:rsidRDefault="00EF0C35" w:rsidP="00EF0C35">
      <w:pPr>
        <w:spacing w:after="0"/>
        <w:rPr>
          <w:rFonts w:cs="Arial"/>
        </w:rPr>
      </w:pPr>
    </w:p>
    <w:p w14:paraId="22CA7EBD" w14:textId="4FD5B8E3" w:rsidR="00EF0C35" w:rsidRPr="00A2654F" w:rsidRDefault="00EF0C35" w:rsidP="00EF0C35">
      <w:pPr>
        <w:jc w:val="both"/>
      </w:pPr>
      <w:r>
        <w:t>Določeni p</w:t>
      </w:r>
      <w:r w:rsidRPr="00A2654F">
        <w:t xml:space="preserve">roračunski procesi se trenutno še </w:t>
      </w:r>
      <w:r>
        <w:t>vedno</w:t>
      </w:r>
      <w:r w:rsidRPr="00A2654F">
        <w:t xml:space="preserve"> izvajajo v obstoječem sistemu </w:t>
      </w:r>
      <w:proofErr w:type="spellStart"/>
      <w:r>
        <w:t>APPrA</w:t>
      </w:r>
      <w:proofErr w:type="spellEnd"/>
      <w:r w:rsidRPr="00A2654F">
        <w:t xml:space="preserve">. Ko bodo vse funkcionalnosti modula prenesene </w:t>
      </w:r>
      <w:r w:rsidR="008215C9">
        <w:t>v</w:t>
      </w:r>
      <w:r w:rsidR="008215C9" w:rsidRPr="00A2654F">
        <w:t xml:space="preserve"> </w:t>
      </w:r>
      <w:r w:rsidRPr="00A2654F">
        <w:t xml:space="preserve">nov sistem, se bo </w:t>
      </w:r>
      <w:r w:rsidR="008215C9">
        <w:t xml:space="preserve">ta </w:t>
      </w:r>
      <w:r w:rsidRPr="00A2654F">
        <w:t xml:space="preserve">začel uporabljati. </w:t>
      </w:r>
    </w:p>
    <w:p w14:paraId="4D6CDB32" w14:textId="77777777" w:rsidR="00EF0C35" w:rsidRPr="002A71A8" w:rsidRDefault="00EF0C35" w:rsidP="002A71A8">
      <w:pPr>
        <w:pStyle w:val="Naslov2"/>
      </w:pPr>
      <w:bookmarkStart w:id="302" w:name="_Toc227669721"/>
      <w:r w:rsidRPr="002A71A8">
        <w:t>Podpora uporabnikom in izobraževanje</w:t>
      </w:r>
      <w:bookmarkEnd w:id="302"/>
    </w:p>
    <w:p w14:paraId="6421F264" w14:textId="74790485" w:rsidR="00EF0C35" w:rsidRDefault="00EF0C35" w:rsidP="00EF0C35">
      <w:pPr>
        <w:jc w:val="both"/>
        <w:rPr>
          <w:rFonts w:cs="Arial"/>
        </w:rPr>
      </w:pPr>
      <w:r w:rsidRPr="00A2654F">
        <w:rPr>
          <w:rFonts w:cs="Arial"/>
        </w:rPr>
        <w:t xml:space="preserve">V obdobju </w:t>
      </w:r>
      <w:r>
        <w:rPr>
          <w:rFonts w:cs="Arial"/>
        </w:rPr>
        <w:t>trajanja pogodbe se predvidevajo aktivnosti, ki zajemajo podporo uporabnikom, primarno uporabnikom občinskih proračunov. Podpora bo potrebna predvsem zaradi prehoda na novo aplikacijo APPrA17, ki bo nadomestila funkcionalnosti več star</w:t>
      </w:r>
      <w:r w:rsidR="00B76179">
        <w:rPr>
          <w:rFonts w:cs="Arial"/>
        </w:rPr>
        <w:t>ejših</w:t>
      </w:r>
      <w:r>
        <w:rPr>
          <w:rFonts w:cs="Arial"/>
        </w:rPr>
        <w:t xml:space="preserve"> aplikacij</w:t>
      </w:r>
      <w:r w:rsidR="00B76179">
        <w:rPr>
          <w:rFonts w:cs="Arial"/>
        </w:rPr>
        <w:t>.</w:t>
      </w:r>
      <w:r>
        <w:rPr>
          <w:rFonts w:cs="Arial"/>
        </w:rPr>
        <w:t xml:space="preserve"> </w:t>
      </w:r>
      <w:r w:rsidR="00B76179" w:rsidRPr="00B76179">
        <w:rPr>
          <w:rFonts w:cs="Arial"/>
        </w:rPr>
        <w:t>Poleg tega je povečan tudi proces oziroma obseg podatkov, ki se spremljajo</w:t>
      </w:r>
      <w:r>
        <w:rPr>
          <w:rFonts w:cs="Arial"/>
        </w:rPr>
        <w:t>.</w:t>
      </w:r>
    </w:p>
    <w:p w14:paraId="055CCF62" w14:textId="688BD16E" w:rsidR="00EF0C35" w:rsidRDefault="00EF0C35" w:rsidP="00EF0C35">
      <w:pPr>
        <w:jc w:val="both"/>
        <w:rPr>
          <w:rFonts w:cs="Arial"/>
        </w:rPr>
      </w:pPr>
      <w:r>
        <w:rPr>
          <w:rFonts w:cs="Arial"/>
        </w:rPr>
        <w:t xml:space="preserve">Velik del pomoči bo predstavljala tudi pomoč uporabnikom </w:t>
      </w:r>
      <w:r w:rsidR="00B76179">
        <w:rPr>
          <w:rFonts w:cs="Arial"/>
        </w:rPr>
        <w:t>MF</w:t>
      </w:r>
      <w:r>
        <w:rPr>
          <w:rFonts w:cs="Arial"/>
        </w:rPr>
        <w:t>. Poleg udeležitve delovnih skupin se to nanaša predvsem na sodelovanje pri pripravi tehničnih dokumentov in zahtev, ki so potrebni za delovanje sistema znotraj državnega oblaka</w:t>
      </w:r>
      <w:r w:rsidR="0084788A">
        <w:rPr>
          <w:rFonts w:cs="Arial"/>
        </w:rPr>
        <w:t>,</w:t>
      </w:r>
      <w:r>
        <w:rPr>
          <w:rFonts w:cs="Arial"/>
        </w:rPr>
        <w:t xml:space="preserve"> sodelovanje pri tehničnih podlagah, ki so vezane na komunikacijo s povezanimi sistemi. </w:t>
      </w:r>
    </w:p>
    <w:p w14:paraId="548C890A" w14:textId="3C3AA0EF" w:rsidR="00EF0C35" w:rsidRDefault="00EF0C35" w:rsidP="00EF0C35">
      <w:pPr>
        <w:jc w:val="both"/>
        <w:rPr>
          <w:rFonts w:cs="Arial"/>
        </w:rPr>
      </w:pPr>
      <w:r>
        <w:rPr>
          <w:rFonts w:cs="Arial"/>
        </w:rPr>
        <w:lastRenderedPageBreak/>
        <w:t xml:space="preserve">Moduli državnega proračuna so </w:t>
      </w:r>
      <w:r w:rsidR="00B76179">
        <w:rPr>
          <w:rFonts w:cs="Arial"/>
        </w:rPr>
        <w:t xml:space="preserve">bili </w:t>
      </w:r>
      <w:r>
        <w:rPr>
          <w:rFonts w:cs="Arial"/>
        </w:rPr>
        <w:t xml:space="preserve">večinoma že preneseni v nov sistem </w:t>
      </w:r>
      <w:r w:rsidR="00B76179">
        <w:rPr>
          <w:rFonts w:cs="Arial"/>
        </w:rPr>
        <w:t xml:space="preserve">v letu </w:t>
      </w:r>
      <w:r>
        <w:rPr>
          <w:rFonts w:cs="Arial"/>
        </w:rPr>
        <w:t>2023</w:t>
      </w:r>
      <w:r w:rsidR="00B76179">
        <w:rPr>
          <w:rFonts w:cs="Arial"/>
        </w:rPr>
        <w:t xml:space="preserve">, </w:t>
      </w:r>
      <w:r>
        <w:rPr>
          <w:rFonts w:cs="Arial"/>
        </w:rPr>
        <w:t xml:space="preserve">proces </w:t>
      </w:r>
      <w:r w:rsidR="00B76179">
        <w:rPr>
          <w:rFonts w:cs="Arial"/>
        </w:rPr>
        <w:t xml:space="preserve">pa je </w:t>
      </w:r>
      <w:r>
        <w:rPr>
          <w:rFonts w:cs="Arial"/>
        </w:rPr>
        <w:t xml:space="preserve">že prešel prvo fazo uvedbe </w:t>
      </w:r>
      <w:r w:rsidR="00B76179">
        <w:rPr>
          <w:rFonts w:cs="Arial"/>
        </w:rPr>
        <w:t xml:space="preserve">v </w:t>
      </w:r>
      <w:r>
        <w:rPr>
          <w:rFonts w:cs="Arial"/>
        </w:rPr>
        <w:t>produkcij</w:t>
      </w:r>
      <w:r w:rsidR="008926A7">
        <w:rPr>
          <w:rFonts w:cs="Arial"/>
        </w:rPr>
        <w:t>o</w:t>
      </w:r>
      <w:r>
        <w:rPr>
          <w:rFonts w:cs="Arial"/>
        </w:rPr>
        <w:t>. Posledično je večina težav na tem področju odpravljena</w:t>
      </w:r>
      <w:r w:rsidR="0084788A">
        <w:rPr>
          <w:rFonts w:cs="Arial"/>
        </w:rPr>
        <w:t>,</w:t>
      </w:r>
      <w:r>
        <w:rPr>
          <w:rFonts w:cs="Arial"/>
        </w:rPr>
        <w:t xml:space="preserve"> </w:t>
      </w:r>
      <w:r w:rsidR="00B76179">
        <w:rPr>
          <w:rFonts w:cs="Arial"/>
        </w:rPr>
        <w:t xml:space="preserve">zato </w:t>
      </w:r>
      <w:r>
        <w:rPr>
          <w:rFonts w:cs="Arial"/>
        </w:rPr>
        <w:t>v tem delu z vidika proračunskih uporabnikov ne predvidevamo večjih naporov.</w:t>
      </w:r>
    </w:p>
    <w:p w14:paraId="1670AB82" w14:textId="154DC6E6" w:rsidR="00EF0C35" w:rsidRDefault="00EF0C35" w:rsidP="00185E6C">
      <w:pPr>
        <w:jc w:val="both"/>
        <w:rPr>
          <w:rFonts w:cs="Arial"/>
        </w:rPr>
      </w:pPr>
      <w:r>
        <w:rPr>
          <w:rFonts w:cs="Arial"/>
        </w:rPr>
        <w:t>Posamezna izobraževanja za uporabnike novih sistemov še niso načrtovana in se bodo po potrebi in dogovoru pripravila tekom izvrševanja pogodbe.</w:t>
      </w:r>
    </w:p>
    <w:p w14:paraId="754CA133" w14:textId="5D5B664E" w:rsidR="003C7C14" w:rsidRPr="002A71A8" w:rsidRDefault="003C7C14" w:rsidP="002A71A8">
      <w:pPr>
        <w:pStyle w:val="Naslov1"/>
        <w:pBdr>
          <w:bottom w:val="none" w:sz="0" w:space="0" w:color="auto"/>
        </w:pBdr>
      </w:pPr>
      <w:bookmarkStart w:id="303" w:name="_Toc227669722"/>
      <w:r w:rsidRPr="002A71A8">
        <w:lastRenderedPageBreak/>
        <w:t>IZVAJANJE JAVNEGA NAROČILA</w:t>
      </w:r>
      <w:bookmarkEnd w:id="303"/>
    </w:p>
    <w:p w14:paraId="5D3918B1" w14:textId="6783261A" w:rsidR="005F114D" w:rsidRPr="00ED6946" w:rsidRDefault="00BD070A" w:rsidP="009A4037">
      <w:pPr>
        <w:spacing w:after="120"/>
        <w:jc w:val="both"/>
      </w:pPr>
      <w:r>
        <w:t>V</w:t>
      </w:r>
      <w:r w:rsidR="005F114D" w:rsidRPr="00ED6946">
        <w:t>zdrževanje se bo izvajal</w:t>
      </w:r>
      <w:r>
        <w:t>o</w:t>
      </w:r>
      <w:r w:rsidR="005F114D" w:rsidRPr="00ED6946">
        <w:t xml:space="preserve"> z naročili znotraj pogodbe</w:t>
      </w:r>
      <w:r w:rsidR="0084788A">
        <w:t>,</w:t>
      </w:r>
      <w:r w:rsidR="005F114D" w:rsidRPr="00ED6946">
        <w:t xml:space="preserve"> po predpisanih postopkih, ki so opisani v prilogi pogodbe. </w:t>
      </w:r>
    </w:p>
    <w:p w14:paraId="5D673863" w14:textId="17916EE4" w:rsidR="00B107FB" w:rsidRDefault="005F114D" w:rsidP="005F114D">
      <w:pPr>
        <w:jc w:val="both"/>
      </w:pPr>
      <w:r w:rsidRPr="00ED6946">
        <w:t xml:space="preserve">Naročnik ima vzpostavljeno projektno organizacijo in skupaj z izvajalcem izvaja projekt. </w:t>
      </w:r>
      <w:r w:rsidR="00B107FB">
        <w:t>Način dela temelji na obrazcih in ostalih prilogah pogodbe in je v grobem razdeljeno na dve vrsti naročil. Pri običajnih naročilih, katerih predmet je vzdrževanje sistema</w:t>
      </w:r>
      <w:r w:rsidR="007F1651">
        <w:t xml:space="preserve"> (rezultat je izdelek)</w:t>
      </w:r>
      <w:r w:rsidR="00B107FB">
        <w:t xml:space="preserve">, </w:t>
      </w:r>
      <w:r w:rsidR="00122189">
        <w:t xml:space="preserve">naročnik v prvi fazi definira zahteve in izvajalcu naroči </w:t>
      </w:r>
      <w:r w:rsidR="007F1651">
        <w:t xml:space="preserve">analizo in </w:t>
      </w:r>
      <w:r w:rsidR="00122189">
        <w:t>izdelavo načrta skupaj z oceno ur. Naročnik usklajen načrt preveri in se odloči o izvedbi naročila.</w:t>
      </w:r>
      <w:r w:rsidR="007F1651">
        <w:t xml:space="preserve"> Izvedbi sledi testiranje izdelkov pri izvajalcu in pri naročniku</w:t>
      </w:r>
      <w:r w:rsidR="0084788A">
        <w:t>. P</w:t>
      </w:r>
      <w:r w:rsidR="00C47EF7" w:rsidRPr="00ED6946">
        <w:t>o uspešnem testu naročnik izdelke prevzame in prenese v produkcijsko okolje.</w:t>
      </w:r>
    </w:p>
    <w:p w14:paraId="518BECFF" w14:textId="5273211B" w:rsidR="00122189" w:rsidRDefault="00122189" w:rsidP="005F114D">
      <w:pPr>
        <w:jc w:val="both"/>
      </w:pPr>
      <w:r>
        <w:t>Pri naročilih, katerih predmet je pomoč uporabnikom ali izobraževanje</w:t>
      </w:r>
      <w:r w:rsidR="007F1651">
        <w:t xml:space="preserve"> (rezultat je storitev)</w:t>
      </w:r>
      <w:r>
        <w:t>, pa naročnik izda zahteve v obliki potreb in časovnega obdobja. Pri teh naročilih se načrt izvedbe ne izdeluje in se delo naroča sproti, poročanje pa je opredeljeno v prilogah pogodbe.</w:t>
      </w:r>
    </w:p>
    <w:p w14:paraId="10995559" w14:textId="0AA0BE63" w:rsidR="005F114D" w:rsidRPr="00ED6946" w:rsidRDefault="005F114D" w:rsidP="005F114D">
      <w:pPr>
        <w:jc w:val="both"/>
      </w:pPr>
      <w:r w:rsidRPr="00ED6946">
        <w:t>Pri določenih naročilih, ko zaradi kratkih rokov in pozno definiranih zahtev (npr. spremembe predpisov in potreb</w:t>
      </w:r>
      <w:r w:rsidR="00B76179">
        <w:t>e</w:t>
      </w:r>
      <w:r w:rsidRPr="00ED6946">
        <w:t xml:space="preserve"> po hitri vpeljavi sprememb v praksi) </w:t>
      </w:r>
      <w:r w:rsidR="00EC127E" w:rsidRPr="00ED6946">
        <w:t>ne bo možno uporabiti zgoraj navedenega pristopa, se bo ta postopek prilagodil posamezni situaciji.</w:t>
      </w:r>
    </w:p>
    <w:p w14:paraId="39151320" w14:textId="3653B199" w:rsidR="00B17370" w:rsidRDefault="005F114D" w:rsidP="00C83C74">
      <w:r w:rsidRPr="00ED6946">
        <w:t>Pomoč uporabnikom se izvaja kot telefonska pomoč ali kot pomoč na lokaciji naročnika ali uporabnika.</w:t>
      </w:r>
    </w:p>
    <w:sectPr w:rsidR="00B17370" w:rsidSect="002742E8">
      <w:headerReference w:type="default" r:id="rId39"/>
      <w:headerReference w:type="first" r:id="rId40"/>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92337" w14:textId="77777777" w:rsidR="007509D6" w:rsidRDefault="007509D6" w:rsidP="00206D22">
      <w:pPr>
        <w:spacing w:after="0" w:line="240" w:lineRule="auto"/>
      </w:pPr>
      <w:r>
        <w:separator/>
      </w:r>
    </w:p>
  </w:endnote>
  <w:endnote w:type="continuationSeparator" w:id="0">
    <w:p w14:paraId="65E370D4" w14:textId="77777777" w:rsidR="007509D6" w:rsidRDefault="007509D6" w:rsidP="00206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60030" w14:textId="77777777" w:rsidR="007509D6" w:rsidRPr="003B379A" w:rsidRDefault="007509D6" w:rsidP="003B379A">
    <w:pPr>
      <w:jc w:val="center"/>
      <w:rPr>
        <w:i/>
        <w:sz w:val="18"/>
      </w:rPr>
    </w:pPr>
    <w:r w:rsidRPr="003B379A">
      <w:rPr>
        <w:i/>
        <w:sz w:val="18"/>
      </w:rPr>
      <w:fldChar w:fldCharType="begin"/>
    </w:r>
    <w:r w:rsidRPr="003B379A">
      <w:rPr>
        <w:i/>
        <w:sz w:val="18"/>
      </w:rPr>
      <w:instrText xml:space="preserve"> PAGE   \* MERGEFORMAT </w:instrText>
    </w:r>
    <w:r w:rsidRPr="003B379A">
      <w:rPr>
        <w:i/>
        <w:sz w:val="18"/>
      </w:rPr>
      <w:fldChar w:fldCharType="separate"/>
    </w:r>
    <w:r w:rsidR="00104242">
      <w:rPr>
        <w:i/>
        <w:noProof/>
        <w:sz w:val="18"/>
      </w:rPr>
      <w:t>3</w:t>
    </w:r>
    <w:r w:rsidR="00104242">
      <w:rPr>
        <w:i/>
        <w:noProof/>
        <w:sz w:val="18"/>
      </w:rPr>
      <w:t>6</w:t>
    </w:r>
    <w:r w:rsidRPr="003B379A">
      <w:rPr>
        <w:i/>
        <w:sz w:val="18"/>
      </w:rPr>
      <w:fldChar w:fldCharType="end"/>
    </w:r>
    <w:r w:rsidRPr="003B379A">
      <w:rPr>
        <w:i/>
        <w:sz w:val="18"/>
      </w:rPr>
      <w:t>/</w:t>
    </w:r>
    <w:fldSimple w:instr=" NUMPAGES   \* MERGEFORMAT ">
      <w:r w:rsidR="00104242" w:rsidRPr="00104242">
        <w:rPr>
          <w:i/>
          <w:noProof/>
          <w:sz w:val="18"/>
        </w:rPr>
        <w:t>36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F6627" w14:textId="77777777" w:rsidR="007509D6" w:rsidRDefault="007509D6" w:rsidP="00206D22">
      <w:pPr>
        <w:spacing w:after="0" w:line="240" w:lineRule="auto"/>
      </w:pPr>
      <w:r>
        <w:separator/>
      </w:r>
    </w:p>
  </w:footnote>
  <w:footnote w:type="continuationSeparator" w:id="0">
    <w:p w14:paraId="2A5F90BF" w14:textId="77777777" w:rsidR="007509D6" w:rsidRDefault="007509D6" w:rsidP="00206D22">
      <w:pPr>
        <w:spacing w:after="0" w:line="240" w:lineRule="auto"/>
      </w:pPr>
      <w:r>
        <w:continuationSeparator/>
      </w:r>
    </w:p>
  </w:footnote>
  <w:footnote w:id="1">
    <w:p w14:paraId="69E54C27" w14:textId="4F3D43CF" w:rsidR="004326AF" w:rsidRDefault="004326AF">
      <w:pPr>
        <w:pStyle w:val="Sprotnaopomba-besedilo"/>
      </w:pPr>
      <w:r>
        <w:rPr>
          <w:rStyle w:val="Sprotnaopomba-sklic"/>
        </w:rPr>
        <w:footnoteRef/>
      </w:r>
      <w:r>
        <w:t xml:space="preserve"> </w:t>
      </w:r>
      <w:hyperlink r:id="rId1" w:history="1">
        <w:r w:rsidRPr="004326AF">
          <w:rPr>
            <w:rStyle w:val="Hiperpovezava"/>
          </w:rPr>
          <w:t>Smernice MDP za razvoj informacijskih rešitev | Izdelki | Portal NIO</w:t>
        </w:r>
      </w:hyperlink>
    </w:p>
  </w:footnote>
  <w:footnote w:id="2">
    <w:p w14:paraId="0BF7D0DB" w14:textId="72B2785F" w:rsidR="004326AF" w:rsidRDefault="004326AF">
      <w:pPr>
        <w:pStyle w:val="Sprotnaopomba-besedilo"/>
      </w:pPr>
      <w:r>
        <w:rPr>
          <w:rStyle w:val="Sprotnaopomba-sklic"/>
        </w:rPr>
        <w:footnoteRef/>
      </w:r>
      <w:r>
        <w:t xml:space="preserve"> </w:t>
      </w:r>
      <w:hyperlink r:id="rId2" w:history="1">
        <w:r w:rsidRPr="004326AF">
          <w:rPr>
            <w:rStyle w:val="Hiperpovezava"/>
          </w:rPr>
          <w:t>Dokument Generične Tehnološke Zahteve (GTZ) | Izdelki | Portal NIO</w:t>
        </w:r>
      </w:hyperlink>
    </w:p>
  </w:footnote>
  <w:footnote w:id="3">
    <w:p w14:paraId="07647FE6" w14:textId="6D6AED64" w:rsidR="00745F5B" w:rsidRDefault="00745F5B">
      <w:pPr>
        <w:pStyle w:val="Sprotnaopomba-besedilo"/>
      </w:pPr>
      <w:r>
        <w:rPr>
          <w:rStyle w:val="Sprotnaopomba-sklic"/>
        </w:rPr>
        <w:footnoteRef/>
      </w:r>
      <w:r>
        <w:t xml:space="preserve"> </w:t>
      </w:r>
      <w:hyperlink r:id="rId3" w:history="1">
        <w:r w:rsidRPr="00745F5B">
          <w:rPr>
            <w:rFonts w:ascii="Tahoma" w:hAnsi="Tahoma"/>
            <w:color w:val="0000FF"/>
            <w:szCs w:val="22"/>
            <w:u w:val="single"/>
          </w:rPr>
          <w:t>Zakon o javnih financah (ZJF) (PISRS)</w:t>
        </w:r>
      </w:hyperlink>
    </w:p>
  </w:footnote>
  <w:footnote w:id="4">
    <w:p w14:paraId="6A8C8729" w14:textId="7E18156C" w:rsidR="00495C56" w:rsidRPr="00A36DEE" w:rsidRDefault="00495C56">
      <w:pPr>
        <w:pStyle w:val="Sprotnaopomba-besedilo"/>
        <w:rPr>
          <w:rFonts w:ascii="Tahoma" w:hAnsi="Tahoma"/>
          <w:szCs w:val="22"/>
        </w:rPr>
      </w:pPr>
      <w:r>
        <w:rPr>
          <w:rStyle w:val="Sprotnaopomba-sklic"/>
        </w:rPr>
        <w:footnoteRef/>
      </w:r>
      <w:r>
        <w:t xml:space="preserve"> </w:t>
      </w:r>
      <w:hyperlink r:id="rId4" w:history="1">
        <w:r w:rsidRPr="00495C56">
          <w:rPr>
            <w:rFonts w:ascii="Tahoma" w:hAnsi="Tahoma"/>
            <w:color w:val="0000FF"/>
            <w:szCs w:val="22"/>
            <w:u w:val="single"/>
          </w:rPr>
          <w:t>Zakon o javnih financah (ZJF) (PISRS)</w:t>
        </w:r>
      </w:hyperlink>
    </w:p>
  </w:footnote>
  <w:footnote w:id="5">
    <w:p w14:paraId="7A341164" w14:textId="5D15D294" w:rsidR="00495C56" w:rsidRDefault="00495C56">
      <w:pPr>
        <w:pStyle w:val="Sprotnaopomba-besedilo"/>
      </w:pPr>
      <w:r>
        <w:rPr>
          <w:rStyle w:val="Sprotnaopomba-sklic"/>
        </w:rPr>
        <w:footnoteRef/>
      </w:r>
      <w:r>
        <w:t xml:space="preserve"> </w:t>
      </w:r>
      <w:hyperlink r:id="rId5" w:history="1">
        <w:r w:rsidRPr="00495C56">
          <w:rPr>
            <w:rStyle w:val="Hiperpovezava"/>
          </w:rPr>
          <w:t>Zakon o izvrševanju proračunov Republike Slovenije za leti 2026 in 2027 (ZIPRS2627) (PISRS)</w:t>
        </w:r>
      </w:hyperlink>
    </w:p>
  </w:footnote>
  <w:footnote w:id="6">
    <w:p w14:paraId="267ECAAE" w14:textId="0A563414" w:rsidR="00495C56" w:rsidRDefault="00495C56">
      <w:pPr>
        <w:pStyle w:val="Sprotnaopomba-besedilo"/>
      </w:pPr>
      <w:r>
        <w:rPr>
          <w:rStyle w:val="Sprotnaopomba-sklic"/>
        </w:rPr>
        <w:footnoteRef/>
      </w:r>
      <w:r>
        <w:t xml:space="preserve"> </w:t>
      </w:r>
      <w:hyperlink r:id="rId6" w:history="1">
        <w:r w:rsidRPr="00495C56">
          <w:rPr>
            <w:rStyle w:val="Hiperpovezava"/>
          </w:rPr>
          <w:t>Uredba o dokumentih razvojnega načrtovanja in postopkih za pripravo predloga državnega proračuna (PISRS)</w:t>
        </w:r>
      </w:hyperlink>
    </w:p>
  </w:footnote>
  <w:footnote w:id="7">
    <w:p w14:paraId="1702C23B" w14:textId="7DBDB4D2" w:rsidR="00495C56" w:rsidRDefault="00495C56">
      <w:pPr>
        <w:pStyle w:val="Sprotnaopomba-besedilo"/>
      </w:pPr>
      <w:r>
        <w:rPr>
          <w:rStyle w:val="Sprotnaopomba-sklic"/>
        </w:rPr>
        <w:footnoteRef/>
      </w:r>
      <w:r>
        <w:t xml:space="preserve"> </w:t>
      </w:r>
      <w:hyperlink r:id="rId7" w:history="1">
        <w:r w:rsidRPr="00495C56">
          <w:rPr>
            <w:rStyle w:val="Hiperpovezava"/>
          </w:rPr>
          <w:t>Pravilnik o postopkih za izvrševanje proračuna Republike Slovenije (PISRS)</w:t>
        </w:r>
      </w:hyperlink>
    </w:p>
  </w:footnote>
  <w:footnote w:id="8">
    <w:p w14:paraId="57DD0D2D" w14:textId="2A8E6B4E" w:rsidR="00495C56" w:rsidRDefault="00495C56">
      <w:pPr>
        <w:pStyle w:val="Sprotnaopomba-besedilo"/>
      </w:pPr>
      <w:r>
        <w:rPr>
          <w:rStyle w:val="Sprotnaopomba-sklic"/>
        </w:rPr>
        <w:footnoteRef/>
      </w:r>
      <w:r>
        <w:t xml:space="preserve"> </w:t>
      </w:r>
      <w:hyperlink r:id="rId8" w:history="1">
        <w:r w:rsidRPr="00495C56">
          <w:rPr>
            <w:rStyle w:val="Hiperpovezava"/>
          </w:rPr>
          <w:t>Navodilo o pripravi zaključnega računa državnega in občinskega proračuna ter metodologije za pripravo poročila o doseženih ciljih in rezultatih neposrednih in posrednih uporabnikov proračuna (PISRS)</w:t>
        </w:r>
      </w:hyperlink>
    </w:p>
  </w:footnote>
  <w:footnote w:id="9">
    <w:p w14:paraId="172A1F80" w14:textId="3F046E4D" w:rsidR="00077199" w:rsidRDefault="00077199">
      <w:pPr>
        <w:pStyle w:val="Sprotnaopomba-besedilo"/>
      </w:pPr>
      <w:r>
        <w:rPr>
          <w:rStyle w:val="Sprotnaopomba-sklic"/>
        </w:rPr>
        <w:footnoteRef/>
      </w:r>
      <w:r>
        <w:t xml:space="preserve"> </w:t>
      </w:r>
      <w:hyperlink r:id="rId9" w:history="1">
        <w:r w:rsidRPr="00077199">
          <w:rPr>
            <w:rStyle w:val="Hiperpovezava"/>
          </w:rPr>
          <w:t>Uredba o enotni metodologiji za pripravo in obravnavo investicijske dokumentacije na področju javnih financ (PISRS)</w:t>
        </w:r>
      </w:hyperlink>
    </w:p>
  </w:footnote>
  <w:footnote w:id="10">
    <w:p w14:paraId="45A92824" w14:textId="19A0B6C0" w:rsidR="00077199" w:rsidRDefault="00077199">
      <w:pPr>
        <w:pStyle w:val="Sprotnaopomba-besedilo"/>
      </w:pPr>
      <w:r>
        <w:rPr>
          <w:rStyle w:val="Sprotnaopomba-sklic"/>
        </w:rPr>
        <w:footnoteRef/>
      </w:r>
      <w:r>
        <w:t xml:space="preserve"> </w:t>
      </w:r>
      <w:hyperlink r:id="rId10" w:history="1">
        <w:r w:rsidRPr="00077199">
          <w:rPr>
            <w:rStyle w:val="Hiperpovezava"/>
          </w:rPr>
          <w:t>Pravilnik o poročanju občin o realiziranih prihodkih in drugih prejemkih ter odhodkih in drugih izdatkih občinskih proračunov (PISRS)</w:t>
        </w:r>
      </w:hyperlink>
    </w:p>
  </w:footnote>
  <w:footnote w:id="11">
    <w:p w14:paraId="43D559FC" w14:textId="2D1AA1F5" w:rsidR="00077199" w:rsidRDefault="00077199">
      <w:pPr>
        <w:pStyle w:val="Sprotnaopomba-besedilo"/>
      </w:pPr>
      <w:r>
        <w:rPr>
          <w:rStyle w:val="Sprotnaopomba-sklic"/>
        </w:rPr>
        <w:footnoteRef/>
      </w:r>
      <w:r>
        <w:t xml:space="preserve"> </w:t>
      </w:r>
      <w:hyperlink r:id="rId11" w:history="1">
        <w:r w:rsidRPr="00077199">
          <w:rPr>
            <w:rStyle w:val="Hiperpovezava"/>
          </w:rPr>
          <w:t>Pravilnik o poročanju Zavoda za pokojninsko in invalidsko zavarovanje Slovenije in Zavoda za zdravstveno zavarovanje Slovenije o prejemkih in izdatkih, danih in vrnjenih posojilih, spremembah finančnih terjatev in naložb ter zadolževanju in odplačilih dolga (PISRS)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75DE" w14:textId="24491227" w:rsidR="007509D6" w:rsidRPr="00206D22" w:rsidRDefault="007509D6" w:rsidP="000D0004">
    <w:pPr>
      <w:pStyle w:val="Glava1"/>
    </w:pPr>
    <w:r>
      <w:t>Opis predmeta javnega naročila</w:t>
    </w:r>
    <w:r w:rsidRPr="00DB39D4">
      <w:t xml:space="preserve"> </w:t>
    </w:r>
    <w:r w:rsidR="00660F48">
      <w:t>APPrA</w:t>
    </w:r>
    <w:r w:rsidRPr="00DB39D4">
      <w:t>17</w:t>
    </w:r>
    <w:r>
      <w:tab/>
    </w:r>
    <w:r w:rsidRPr="00206D22">
      <w:tab/>
      <w:t>Kazalo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C75B0" w14:textId="77777777" w:rsidR="007509D6" w:rsidRPr="003B379A" w:rsidRDefault="007509D6" w:rsidP="003B379A">
    <w:pPr>
      <w:pStyle w:val="Glava"/>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EBE3" w14:textId="49A5F651" w:rsidR="007509D6" w:rsidRPr="00DB39D4" w:rsidRDefault="00A47FB7" w:rsidP="000D0004">
    <w:pPr>
      <w:pStyle w:val="Glava1"/>
    </w:pPr>
    <w:r>
      <w:t>Tehnične specifikacije projekt</w:t>
    </w:r>
    <w:r w:rsidR="002962BD">
      <w:t>a</w:t>
    </w:r>
    <w:r>
      <w:t xml:space="preserve"> </w:t>
    </w:r>
    <w:proofErr w:type="spellStart"/>
    <w:r>
      <w:t>APPrA</w:t>
    </w:r>
    <w:proofErr w:type="spellEnd"/>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C6364" w14:textId="7B77F09D" w:rsidR="007509D6" w:rsidRPr="000D0004" w:rsidRDefault="00B058A0" w:rsidP="000D0004">
    <w:pPr>
      <w:pStyle w:val="Glava1"/>
    </w:pPr>
    <w:r w:rsidRPr="000D0004">
      <w:t>Tehnične specifikacije projekt</w:t>
    </w:r>
    <w:r w:rsidR="002962BD" w:rsidRPr="000D0004">
      <w:t>a</w:t>
    </w:r>
    <w:r w:rsidRPr="000D0004">
      <w:t xml:space="preserve"> </w:t>
    </w:r>
    <w:proofErr w:type="spellStart"/>
    <w:r w:rsidRPr="000D0004">
      <w:t>APPrA</w:t>
    </w:r>
    <w:proofErr w:type="spellEnd"/>
    <w:r w:rsidR="007509D6" w:rsidRPr="000D000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65FFB"/>
    <w:multiLevelType w:val="multilevel"/>
    <w:tmpl w:val="298AF02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Arial" w:hAnsi="Arial" w:cs="Arial" w:hint="default"/>
        <w:sz w:val="28"/>
        <w:szCs w:val="28"/>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0E83620"/>
    <w:multiLevelType w:val="hybridMultilevel"/>
    <w:tmpl w:val="729E7C9A"/>
    <w:lvl w:ilvl="0" w:tplc="0424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FE03D1"/>
    <w:multiLevelType w:val="hybridMultilevel"/>
    <w:tmpl w:val="40BAADA6"/>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12720"/>
    <w:multiLevelType w:val="hybridMultilevel"/>
    <w:tmpl w:val="418E443E"/>
    <w:lvl w:ilvl="0" w:tplc="0424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632626"/>
    <w:multiLevelType w:val="multilevel"/>
    <w:tmpl w:val="2C0C0F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7760157"/>
    <w:multiLevelType w:val="multilevel"/>
    <w:tmpl w:val="EE327B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CB09DA"/>
    <w:multiLevelType w:val="hybridMultilevel"/>
    <w:tmpl w:val="626C66A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2ABD53CD"/>
    <w:multiLevelType w:val="hybridMultilevel"/>
    <w:tmpl w:val="39109CA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2BDF35BA"/>
    <w:multiLevelType w:val="hybridMultilevel"/>
    <w:tmpl w:val="E0BACD6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C364174"/>
    <w:multiLevelType w:val="multilevel"/>
    <w:tmpl w:val="82CC45C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E9A130A"/>
    <w:multiLevelType w:val="multilevel"/>
    <w:tmpl w:val="F06CE9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B72B7A"/>
    <w:multiLevelType w:val="hybridMultilevel"/>
    <w:tmpl w:val="AD18E4CA"/>
    <w:lvl w:ilvl="0" w:tplc="C5E46BBA">
      <w:start w:val="1"/>
      <w:numFmt w:val="bullet"/>
      <w:pStyle w:val="BulletPACKT"/>
      <w:lvlText w:val=""/>
      <w:lvlJc w:val="left"/>
      <w:pPr>
        <w:tabs>
          <w:tab w:val="num" w:pos="720"/>
        </w:tabs>
        <w:ind w:left="720" w:hanging="360"/>
      </w:pPr>
      <w:rPr>
        <w:rFonts w:ascii="Symbol" w:hAnsi="Symbol" w:hint="default"/>
        <w:sz w:val="22"/>
        <w:szCs w:val="22"/>
      </w:rPr>
    </w:lvl>
    <w:lvl w:ilvl="1" w:tplc="4728386C">
      <w:start w:val="1"/>
      <w:numFmt w:val="bullet"/>
      <w:lvlText w:val="o"/>
      <w:lvlJc w:val="left"/>
      <w:pPr>
        <w:tabs>
          <w:tab w:val="num" w:pos="720"/>
        </w:tabs>
        <w:ind w:left="720" w:hanging="360"/>
      </w:pPr>
      <w:rPr>
        <w:rFonts w:ascii="Courier New" w:hAnsi="Courier New" w:cs="Courier New" w:hint="default"/>
      </w:rPr>
    </w:lvl>
    <w:lvl w:ilvl="2" w:tplc="15B29FC6">
      <w:start w:val="1"/>
      <w:numFmt w:val="bullet"/>
      <w:lvlText w:val=""/>
      <w:lvlJc w:val="left"/>
      <w:pPr>
        <w:tabs>
          <w:tab w:val="num" w:pos="1440"/>
        </w:tabs>
        <w:ind w:left="1440" w:hanging="360"/>
      </w:pPr>
      <w:rPr>
        <w:rFonts w:ascii="Wingdings" w:hAnsi="Wingdings" w:hint="default"/>
      </w:rPr>
    </w:lvl>
    <w:lvl w:ilvl="3" w:tplc="1FD483B6">
      <w:start w:val="1"/>
      <w:numFmt w:val="bullet"/>
      <w:lvlText w:val=""/>
      <w:lvlJc w:val="left"/>
      <w:pPr>
        <w:tabs>
          <w:tab w:val="num" w:pos="2160"/>
        </w:tabs>
        <w:ind w:left="2160" w:hanging="360"/>
      </w:pPr>
      <w:rPr>
        <w:rFonts w:ascii="Symbol" w:hAnsi="Symbol" w:hint="default"/>
      </w:rPr>
    </w:lvl>
    <w:lvl w:ilvl="4" w:tplc="716A6518">
      <w:start w:val="1"/>
      <w:numFmt w:val="bullet"/>
      <w:lvlText w:val="o"/>
      <w:lvlJc w:val="left"/>
      <w:pPr>
        <w:tabs>
          <w:tab w:val="num" w:pos="2880"/>
        </w:tabs>
        <w:ind w:left="2880" w:hanging="360"/>
      </w:pPr>
      <w:rPr>
        <w:rFonts w:ascii="Courier New" w:hAnsi="Courier New" w:cs="Courier New" w:hint="default"/>
      </w:rPr>
    </w:lvl>
    <w:lvl w:ilvl="5" w:tplc="CB50769E" w:tentative="1">
      <w:start w:val="1"/>
      <w:numFmt w:val="bullet"/>
      <w:lvlText w:val=""/>
      <w:lvlJc w:val="left"/>
      <w:pPr>
        <w:tabs>
          <w:tab w:val="num" w:pos="3600"/>
        </w:tabs>
        <w:ind w:left="3600" w:hanging="360"/>
      </w:pPr>
      <w:rPr>
        <w:rFonts w:ascii="Wingdings" w:hAnsi="Wingdings" w:hint="default"/>
      </w:rPr>
    </w:lvl>
    <w:lvl w:ilvl="6" w:tplc="1EBEE11E" w:tentative="1">
      <w:start w:val="1"/>
      <w:numFmt w:val="bullet"/>
      <w:lvlText w:val=""/>
      <w:lvlJc w:val="left"/>
      <w:pPr>
        <w:tabs>
          <w:tab w:val="num" w:pos="4320"/>
        </w:tabs>
        <w:ind w:left="4320" w:hanging="360"/>
      </w:pPr>
      <w:rPr>
        <w:rFonts w:ascii="Symbol" w:hAnsi="Symbol" w:hint="default"/>
      </w:rPr>
    </w:lvl>
    <w:lvl w:ilvl="7" w:tplc="FA1A640C" w:tentative="1">
      <w:start w:val="1"/>
      <w:numFmt w:val="bullet"/>
      <w:lvlText w:val="o"/>
      <w:lvlJc w:val="left"/>
      <w:pPr>
        <w:tabs>
          <w:tab w:val="num" w:pos="5040"/>
        </w:tabs>
        <w:ind w:left="5040" w:hanging="360"/>
      </w:pPr>
      <w:rPr>
        <w:rFonts w:ascii="Courier New" w:hAnsi="Courier New" w:cs="Courier New" w:hint="default"/>
      </w:rPr>
    </w:lvl>
    <w:lvl w:ilvl="8" w:tplc="9096464C"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5E51C93"/>
    <w:multiLevelType w:val="hybridMultilevel"/>
    <w:tmpl w:val="FA7ADA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5F20D3"/>
    <w:multiLevelType w:val="hybridMultilevel"/>
    <w:tmpl w:val="CE04281E"/>
    <w:lvl w:ilvl="0" w:tplc="C94CFB2E">
      <w:numFmt w:val="bullet"/>
      <w:lvlText w:val="-"/>
      <w:lvlJc w:val="left"/>
      <w:pPr>
        <w:ind w:left="1069" w:hanging="360"/>
      </w:pPr>
      <w:rPr>
        <w:rFonts w:ascii="Tahoma" w:eastAsiaTheme="minorHAnsi" w:hAnsi="Tahoma" w:cs="Tahoma" w:hint="default"/>
      </w:rPr>
    </w:lvl>
    <w:lvl w:ilvl="1" w:tplc="CC9AA9B8">
      <w:start w:val="1"/>
      <w:numFmt w:val="bullet"/>
      <w:lvlText w:val=""/>
      <w:lvlJc w:val="left"/>
      <w:pPr>
        <w:ind w:left="1789" w:hanging="360"/>
      </w:pPr>
      <w:rPr>
        <w:rFonts w:ascii="Symbol" w:hAnsi="Symbol"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4" w15:restartNumberingAfterBreak="0">
    <w:nsid w:val="48A522BC"/>
    <w:multiLevelType w:val="hybridMultilevel"/>
    <w:tmpl w:val="859C4ACC"/>
    <w:lvl w:ilvl="0" w:tplc="0424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507EA4"/>
    <w:multiLevelType w:val="hybridMultilevel"/>
    <w:tmpl w:val="4502B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5B33E8"/>
    <w:multiLevelType w:val="hybridMultilevel"/>
    <w:tmpl w:val="608409D0"/>
    <w:lvl w:ilvl="0" w:tplc="C94CFB2E">
      <w:numFmt w:val="bullet"/>
      <w:lvlText w:val="-"/>
      <w:lvlJc w:val="left"/>
      <w:pPr>
        <w:ind w:left="720" w:hanging="360"/>
      </w:pPr>
      <w:rPr>
        <w:rFonts w:ascii="Tahoma" w:eastAsiaTheme="minorHAnsi" w:hAnsi="Tahoma" w:cs="Tahoma"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5CB72F5B"/>
    <w:multiLevelType w:val="hybridMultilevel"/>
    <w:tmpl w:val="CFE417A8"/>
    <w:lvl w:ilvl="0" w:tplc="C94CFB2E">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204C36"/>
    <w:multiLevelType w:val="hybridMultilevel"/>
    <w:tmpl w:val="3E6C2D3A"/>
    <w:lvl w:ilvl="0" w:tplc="ABF8C9F4">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9" w15:restartNumberingAfterBreak="0">
    <w:nsid w:val="6E631C7F"/>
    <w:multiLevelType w:val="hybridMultilevel"/>
    <w:tmpl w:val="F0466716"/>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64353"/>
    <w:multiLevelType w:val="multilevel"/>
    <w:tmpl w:val="3C0636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26D0083"/>
    <w:multiLevelType w:val="hybridMultilevel"/>
    <w:tmpl w:val="83C6B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19554D"/>
    <w:multiLevelType w:val="hybridMultilevel"/>
    <w:tmpl w:val="60EA84F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9208424">
    <w:abstractNumId w:val="5"/>
  </w:num>
  <w:num w:numId="2" w16cid:durableId="1844859105">
    <w:abstractNumId w:val="20"/>
  </w:num>
  <w:num w:numId="3" w16cid:durableId="573273911">
    <w:abstractNumId w:val="22"/>
  </w:num>
  <w:num w:numId="4" w16cid:durableId="426581320">
    <w:abstractNumId w:val="11"/>
  </w:num>
  <w:num w:numId="5" w16cid:durableId="1185048662">
    <w:abstractNumId w:val="12"/>
  </w:num>
  <w:num w:numId="6" w16cid:durableId="671640800">
    <w:abstractNumId w:val="8"/>
  </w:num>
  <w:num w:numId="7" w16cid:durableId="1591355573">
    <w:abstractNumId w:val="7"/>
  </w:num>
  <w:num w:numId="8" w16cid:durableId="544294584">
    <w:abstractNumId w:val="6"/>
  </w:num>
  <w:num w:numId="9" w16cid:durableId="805974386">
    <w:abstractNumId w:val="15"/>
  </w:num>
  <w:num w:numId="10" w16cid:durableId="621032136">
    <w:abstractNumId w:val="17"/>
  </w:num>
  <w:num w:numId="11" w16cid:durableId="1894659054">
    <w:abstractNumId w:val="1"/>
  </w:num>
  <w:num w:numId="12" w16cid:durableId="1610773790">
    <w:abstractNumId w:val="14"/>
  </w:num>
  <w:num w:numId="13" w16cid:durableId="1179538095">
    <w:abstractNumId w:val="3"/>
  </w:num>
  <w:num w:numId="14" w16cid:durableId="612522794">
    <w:abstractNumId w:val="19"/>
  </w:num>
  <w:num w:numId="15" w16cid:durableId="1756515851">
    <w:abstractNumId w:val="2"/>
  </w:num>
  <w:num w:numId="16" w16cid:durableId="1675690501">
    <w:abstractNumId w:val="9"/>
  </w:num>
  <w:num w:numId="17" w16cid:durableId="1515919303">
    <w:abstractNumId w:val="21"/>
  </w:num>
  <w:num w:numId="18" w16cid:durableId="130364137">
    <w:abstractNumId w:val="13"/>
  </w:num>
  <w:num w:numId="19" w16cid:durableId="838428841">
    <w:abstractNumId w:val="18"/>
  </w:num>
  <w:num w:numId="20" w16cid:durableId="271405616">
    <w:abstractNumId w:val="4"/>
  </w:num>
  <w:num w:numId="21" w16cid:durableId="1411926404">
    <w:abstractNumId w:val="0"/>
  </w:num>
  <w:num w:numId="22" w16cid:durableId="1257902405">
    <w:abstractNumId w:val="10"/>
  </w:num>
  <w:num w:numId="23" w16cid:durableId="12473762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30945"/>
    <w:rsid w:val="00000854"/>
    <w:rsid w:val="00000C5F"/>
    <w:rsid w:val="00000FF3"/>
    <w:rsid w:val="00003E7F"/>
    <w:rsid w:val="0000476B"/>
    <w:rsid w:val="00005C23"/>
    <w:rsid w:val="000069A0"/>
    <w:rsid w:val="00006F10"/>
    <w:rsid w:val="00010B98"/>
    <w:rsid w:val="0001139A"/>
    <w:rsid w:val="00011964"/>
    <w:rsid w:val="00011BA4"/>
    <w:rsid w:val="00012B8A"/>
    <w:rsid w:val="00012D49"/>
    <w:rsid w:val="00013EE4"/>
    <w:rsid w:val="00013EF5"/>
    <w:rsid w:val="00014217"/>
    <w:rsid w:val="0001428D"/>
    <w:rsid w:val="00015E21"/>
    <w:rsid w:val="00016AAE"/>
    <w:rsid w:val="00016BCA"/>
    <w:rsid w:val="00016EDA"/>
    <w:rsid w:val="0002107B"/>
    <w:rsid w:val="00021DE5"/>
    <w:rsid w:val="00021FDE"/>
    <w:rsid w:val="00022766"/>
    <w:rsid w:val="000243D1"/>
    <w:rsid w:val="000245FD"/>
    <w:rsid w:val="0002497E"/>
    <w:rsid w:val="000304AB"/>
    <w:rsid w:val="00030945"/>
    <w:rsid w:val="000309EA"/>
    <w:rsid w:val="00030C22"/>
    <w:rsid w:val="000310E4"/>
    <w:rsid w:val="00033CFD"/>
    <w:rsid w:val="000365C5"/>
    <w:rsid w:val="00036670"/>
    <w:rsid w:val="000370B4"/>
    <w:rsid w:val="000373AF"/>
    <w:rsid w:val="000374EC"/>
    <w:rsid w:val="000419B9"/>
    <w:rsid w:val="000424E3"/>
    <w:rsid w:val="0004276D"/>
    <w:rsid w:val="00042891"/>
    <w:rsid w:val="00044DED"/>
    <w:rsid w:val="00045E8E"/>
    <w:rsid w:val="00046FA2"/>
    <w:rsid w:val="000471B1"/>
    <w:rsid w:val="00050436"/>
    <w:rsid w:val="0005095C"/>
    <w:rsid w:val="00050AD5"/>
    <w:rsid w:val="00051378"/>
    <w:rsid w:val="0005261B"/>
    <w:rsid w:val="00052E56"/>
    <w:rsid w:val="00053A3B"/>
    <w:rsid w:val="0005434F"/>
    <w:rsid w:val="00056A21"/>
    <w:rsid w:val="00057E56"/>
    <w:rsid w:val="00057E77"/>
    <w:rsid w:val="00060300"/>
    <w:rsid w:val="00063D35"/>
    <w:rsid w:val="00064527"/>
    <w:rsid w:val="000645D2"/>
    <w:rsid w:val="00064932"/>
    <w:rsid w:val="00067258"/>
    <w:rsid w:val="000673A5"/>
    <w:rsid w:val="000713B0"/>
    <w:rsid w:val="00071CD8"/>
    <w:rsid w:val="000734DC"/>
    <w:rsid w:val="00074D54"/>
    <w:rsid w:val="000752C3"/>
    <w:rsid w:val="00075F02"/>
    <w:rsid w:val="00077199"/>
    <w:rsid w:val="000771B2"/>
    <w:rsid w:val="000772DD"/>
    <w:rsid w:val="00080015"/>
    <w:rsid w:val="0008008C"/>
    <w:rsid w:val="00080CA7"/>
    <w:rsid w:val="000824D1"/>
    <w:rsid w:val="00082D5D"/>
    <w:rsid w:val="00083AD1"/>
    <w:rsid w:val="00083E05"/>
    <w:rsid w:val="0008412F"/>
    <w:rsid w:val="00084BE9"/>
    <w:rsid w:val="000861C6"/>
    <w:rsid w:val="0008651B"/>
    <w:rsid w:val="0008738C"/>
    <w:rsid w:val="00090530"/>
    <w:rsid w:val="000905C6"/>
    <w:rsid w:val="00091D38"/>
    <w:rsid w:val="00091D47"/>
    <w:rsid w:val="000920E9"/>
    <w:rsid w:val="000923E3"/>
    <w:rsid w:val="00092DAB"/>
    <w:rsid w:val="00092E2B"/>
    <w:rsid w:val="000933AF"/>
    <w:rsid w:val="0009376F"/>
    <w:rsid w:val="00093F63"/>
    <w:rsid w:val="00095573"/>
    <w:rsid w:val="0009564B"/>
    <w:rsid w:val="00095A3D"/>
    <w:rsid w:val="000A4052"/>
    <w:rsid w:val="000A453D"/>
    <w:rsid w:val="000A5DCC"/>
    <w:rsid w:val="000A6471"/>
    <w:rsid w:val="000A6F32"/>
    <w:rsid w:val="000A7A01"/>
    <w:rsid w:val="000B0A7A"/>
    <w:rsid w:val="000B1919"/>
    <w:rsid w:val="000B1AE4"/>
    <w:rsid w:val="000B35F0"/>
    <w:rsid w:val="000B36A3"/>
    <w:rsid w:val="000B4364"/>
    <w:rsid w:val="000B496D"/>
    <w:rsid w:val="000B64A0"/>
    <w:rsid w:val="000B68E4"/>
    <w:rsid w:val="000B758E"/>
    <w:rsid w:val="000C2F5A"/>
    <w:rsid w:val="000C335B"/>
    <w:rsid w:val="000C59EC"/>
    <w:rsid w:val="000C6A17"/>
    <w:rsid w:val="000C6C8E"/>
    <w:rsid w:val="000C6CCF"/>
    <w:rsid w:val="000D0004"/>
    <w:rsid w:val="000D043F"/>
    <w:rsid w:val="000D0B00"/>
    <w:rsid w:val="000D2971"/>
    <w:rsid w:val="000D447B"/>
    <w:rsid w:val="000D522F"/>
    <w:rsid w:val="000D5EF5"/>
    <w:rsid w:val="000D6F68"/>
    <w:rsid w:val="000E03B1"/>
    <w:rsid w:val="000E05CA"/>
    <w:rsid w:val="000E1E76"/>
    <w:rsid w:val="000E501F"/>
    <w:rsid w:val="000E68B0"/>
    <w:rsid w:val="000E7187"/>
    <w:rsid w:val="000E74E4"/>
    <w:rsid w:val="000E7B63"/>
    <w:rsid w:val="000F00A2"/>
    <w:rsid w:val="000F0B0F"/>
    <w:rsid w:val="000F1DA6"/>
    <w:rsid w:val="000F27B0"/>
    <w:rsid w:val="000F45F9"/>
    <w:rsid w:val="000F5943"/>
    <w:rsid w:val="000F5CF4"/>
    <w:rsid w:val="000F629D"/>
    <w:rsid w:val="00101678"/>
    <w:rsid w:val="00101AC4"/>
    <w:rsid w:val="00101DD8"/>
    <w:rsid w:val="0010248A"/>
    <w:rsid w:val="00102F2C"/>
    <w:rsid w:val="00103F16"/>
    <w:rsid w:val="00104242"/>
    <w:rsid w:val="00105214"/>
    <w:rsid w:val="00105D27"/>
    <w:rsid w:val="00105EE6"/>
    <w:rsid w:val="001078D9"/>
    <w:rsid w:val="00107F03"/>
    <w:rsid w:val="001101F8"/>
    <w:rsid w:val="00110751"/>
    <w:rsid w:val="00113C9D"/>
    <w:rsid w:val="00113F2C"/>
    <w:rsid w:val="001153CC"/>
    <w:rsid w:val="00120C8B"/>
    <w:rsid w:val="00121E37"/>
    <w:rsid w:val="00122189"/>
    <w:rsid w:val="001222BA"/>
    <w:rsid w:val="00122A33"/>
    <w:rsid w:val="00123223"/>
    <w:rsid w:val="001242E8"/>
    <w:rsid w:val="00124E1C"/>
    <w:rsid w:val="00125695"/>
    <w:rsid w:val="00125896"/>
    <w:rsid w:val="00127663"/>
    <w:rsid w:val="001300A0"/>
    <w:rsid w:val="001311F0"/>
    <w:rsid w:val="001319EA"/>
    <w:rsid w:val="00135242"/>
    <w:rsid w:val="00137C88"/>
    <w:rsid w:val="00141598"/>
    <w:rsid w:val="00141A28"/>
    <w:rsid w:val="001422B6"/>
    <w:rsid w:val="00142CF3"/>
    <w:rsid w:val="00143225"/>
    <w:rsid w:val="00143386"/>
    <w:rsid w:val="00143402"/>
    <w:rsid w:val="0014455C"/>
    <w:rsid w:val="00151858"/>
    <w:rsid w:val="00151BED"/>
    <w:rsid w:val="00151DA4"/>
    <w:rsid w:val="00154108"/>
    <w:rsid w:val="00156B0B"/>
    <w:rsid w:val="00156FD8"/>
    <w:rsid w:val="00157DB7"/>
    <w:rsid w:val="001612B7"/>
    <w:rsid w:val="00163D82"/>
    <w:rsid w:val="00164088"/>
    <w:rsid w:val="00165CF5"/>
    <w:rsid w:val="001666CD"/>
    <w:rsid w:val="001707A6"/>
    <w:rsid w:val="00170FD6"/>
    <w:rsid w:val="00171564"/>
    <w:rsid w:val="00171C65"/>
    <w:rsid w:val="00172324"/>
    <w:rsid w:val="00172AE5"/>
    <w:rsid w:val="00172BC6"/>
    <w:rsid w:val="00172F2E"/>
    <w:rsid w:val="001742BE"/>
    <w:rsid w:val="001744D9"/>
    <w:rsid w:val="001758D8"/>
    <w:rsid w:val="00176144"/>
    <w:rsid w:val="00177461"/>
    <w:rsid w:val="001806CC"/>
    <w:rsid w:val="001813DF"/>
    <w:rsid w:val="0018263C"/>
    <w:rsid w:val="00182EF5"/>
    <w:rsid w:val="00182F26"/>
    <w:rsid w:val="00183B4D"/>
    <w:rsid w:val="00184DAB"/>
    <w:rsid w:val="001850E2"/>
    <w:rsid w:val="00185E6C"/>
    <w:rsid w:val="001865B3"/>
    <w:rsid w:val="00186C54"/>
    <w:rsid w:val="001871C8"/>
    <w:rsid w:val="0019181A"/>
    <w:rsid w:val="00193712"/>
    <w:rsid w:val="00195BF4"/>
    <w:rsid w:val="001965B7"/>
    <w:rsid w:val="001975AB"/>
    <w:rsid w:val="001978CB"/>
    <w:rsid w:val="001A09AF"/>
    <w:rsid w:val="001A1136"/>
    <w:rsid w:val="001A1F82"/>
    <w:rsid w:val="001A230D"/>
    <w:rsid w:val="001A2C36"/>
    <w:rsid w:val="001A5CA9"/>
    <w:rsid w:val="001A5FF5"/>
    <w:rsid w:val="001A72EA"/>
    <w:rsid w:val="001B0522"/>
    <w:rsid w:val="001B05BB"/>
    <w:rsid w:val="001B0D16"/>
    <w:rsid w:val="001B26AA"/>
    <w:rsid w:val="001B281C"/>
    <w:rsid w:val="001B3E7F"/>
    <w:rsid w:val="001B4502"/>
    <w:rsid w:val="001B529A"/>
    <w:rsid w:val="001B7343"/>
    <w:rsid w:val="001C1A3B"/>
    <w:rsid w:val="001C239F"/>
    <w:rsid w:val="001C43E8"/>
    <w:rsid w:val="001C45A8"/>
    <w:rsid w:val="001C6ABC"/>
    <w:rsid w:val="001C770A"/>
    <w:rsid w:val="001C7D21"/>
    <w:rsid w:val="001C7F6C"/>
    <w:rsid w:val="001D0000"/>
    <w:rsid w:val="001D038D"/>
    <w:rsid w:val="001D08D2"/>
    <w:rsid w:val="001D0ACB"/>
    <w:rsid w:val="001D244A"/>
    <w:rsid w:val="001D2E9F"/>
    <w:rsid w:val="001D5187"/>
    <w:rsid w:val="001D60E1"/>
    <w:rsid w:val="001E08DB"/>
    <w:rsid w:val="001E1864"/>
    <w:rsid w:val="001E3232"/>
    <w:rsid w:val="001E4C66"/>
    <w:rsid w:val="001E75A4"/>
    <w:rsid w:val="001E7B91"/>
    <w:rsid w:val="001F04E6"/>
    <w:rsid w:val="001F0ED1"/>
    <w:rsid w:val="001F1445"/>
    <w:rsid w:val="001F1FC9"/>
    <w:rsid w:val="001F25CC"/>
    <w:rsid w:val="001F2D1D"/>
    <w:rsid w:val="001F391E"/>
    <w:rsid w:val="001F3A69"/>
    <w:rsid w:val="001F6494"/>
    <w:rsid w:val="001F6853"/>
    <w:rsid w:val="001F6DB2"/>
    <w:rsid w:val="002011E1"/>
    <w:rsid w:val="00201A66"/>
    <w:rsid w:val="00202389"/>
    <w:rsid w:val="00204FBF"/>
    <w:rsid w:val="00205D48"/>
    <w:rsid w:val="00206D22"/>
    <w:rsid w:val="00207C28"/>
    <w:rsid w:val="00210BDE"/>
    <w:rsid w:val="00210CA5"/>
    <w:rsid w:val="002122A8"/>
    <w:rsid w:val="00213343"/>
    <w:rsid w:val="002135AB"/>
    <w:rsid w:val="00213788"/>
    <w:rsid w:val="002150F2"/>
    <w:rsid w:val="002155F0"/>
    <w:rsid w:val="00215BB1"/>
    <w:rsid w:val="002173A4"/>
    <w:rsid w:val="00221430"/>
    <w:rsid w:val="00221A9A"/>
    <w:rsid w:val="002225AF"/>
    <w:rsid w:val="00222772"/>
    <w:rsid w:val="00223E42"/>
    <w:rsid w:val="00224648"/>
    <w:rsid w:val="00224697"/>
    <w:rsid w:val="002254F9"/>
    <w:rsid w:val="002258D3"/>
    <w:rsid w:val="00226B7B"/>
    <w:rsid w:val="0022787D"/>
    <w:rsid w:val="0023137C"/>
    <w:rsid w:val="00231633"/>
    <w:rsid w:val="00233F30"/>
    <w:rsid w:val="0023521E"/>
    <w:rsid w:val="00236CFA"/>
    <w:rsid w:val="002415C1"/>
    <w:rsid w:val="0024198B"/>
    <w:rsid w:val="00241FDD"/>
    <w:rsid w:val="00242A87"/>
    <w:rsid w:val="00244670"/>
    <w:rsid w:val="00250407"/>
    <w:rsid w:val="0025159E"/>
    <w:rsid w:val="00252B1C"/>
    <w:rsid w:val="00252C31"/>
    <w:rsid w:val="00252EAC"/>
    <w:rsid w:val="0025312C"/>
    <w:rsid w:val="00253902"/>
    <w:rsid w:val="00255974"/>
    <w:rsid w:val="002563CD"/>
    <w:rsid w:val="00257EBB"/>
    <w:rsid w:val="002602A0"/>
    <w:rsid w:val="00261FC9"/>
    <w:rsid w:val="00262A1B"/>
    <w:rsid w:val="002630F3"/>
    <w:rsid w:val="00263807"/>
    <w:rsid w:val="00263E13"/>
    <w:rsid w:val="00264D97"/>
    <w:rsid w:val="00266888"/>
    <w:rsid w:val="00267044"/>
    <w:rsid w:val="00267BFA"/>
    <w:rsid w:val="002705BA"/>
    <w:rsid w:val="00270F73"/>
    <w:rsid w:val="0027104C"/>
    <w:rsid w:val="00272B60"/>
    <w:rsid w:val="002742E8"/>
    <w:rsid w:val="0027474B"/>
    <w:rsid w:val="002756ED"/>
    <w:rsid w:val="00276556"/>
    <w:rsid w:val="002767BD"/>
    <w:rsid w:val="00276A07"/>
    <w:rsid w:val="002771A7"/>
    <w:rsid w:val="002809A1"/>
    <w:rsid w:val="00281602"/>
    <w:rsid w:val="00281C8A"/>
    <w:rsid w:val="00282B4A"/>
    <w:rsid w:val="002830D2"/>
    <w:rsid w:val="002832FC"/>
    <w:rsid w:val="00284B52"/>
    <w:rsid w:val="00284FB9"/>
    <w:rsid w:val="00286B90"/>
    <w:rsid w:val="00286E44"/>
    <w:rsid w:val="00286F6D"/>
    <w:rsid w:val="00287CEF"/>
    <w:rsid w:val="002915B8"/>
    <w:rsid w:val="0029267A"/>
    <w:rsid w:val="002932D8"/>
    <w:rsid w:val="002962BD"/>
    <w:rsid w:val="00296C77"/>
    <w:rsid w:val="0029792A"/>
    <w:rsid w:val="00297B40"/>
    <w:rsid w:val="002A014D"/>
    <w:rsid w:val="002A15A9"/>
    <w:rsid w:val="002A2856"/>
    <w:rsid w:val="002A394A"/>
    <w:rsid w:val="002A51A2"/>
    <w:rsid w:val="002A593D"/>
    <w:rsid w:val="002A71A8"/>
    <w:rsid w:val="002A75B5"/>
    <w:rsid w:val="002A76BB"/>
    <w:rsid w:val="002A7A5C"/>
    <w:rsid w:val="002A7AFC"/>
    <w:rsid w:val="002B0F18"/>
    <w:rsid w:val="002B2649"/>
    <w:rsid w:val="002B2683"/>
    <w:rsid w:val="002B2FD4"/>
    <w:rsid w:val="002B3ABF"/>
    <w:rsid w:val="002B4F55"/>
    <w:rsid w:val="002B501B"/>
    <w:rsid w:val="002B5DB1"/>
    <w:rsid w:val="002B5F38"/>
    <w:rsid w:val="002B64F9"/>
    <w:rsid w:val="002B6665"/>
    <w:rsid w:val="002B7526"/>
    <w:rsid w:val="002C02DD"/>
    <w:rsid w:val="002C13BE"/>
    <w:rsid w:val="002C19B9"/>
    <w:rsid w:val="002C2D78"/>
    <w:rsid w:val="002C3A04"/>
    <w:rsid w:val="002C4665"/>
    <w:rsid w:val="002C4B54"/>
    <w:rsid w:val="002C5235"/>
    <w:rsid w:val="002C5EE3"/>
    <w:rsid w:val="002C61D8"/>
    <w:rsid w:val="002C6FC0"/>
    <w:rsid w:val="002C6FED"/>
    <w:rsid w:val="002D03B8"/>
    <w:rsid w:val="002D2369"/>
    <w:rsid w:val="002D2F5E"/>
    <w:rsid w:val="002D51B4"/>
    <w:rsid w:val="002D67EE"/>
    <w:rsid w:val="002E0133"/>
    <w:rsid w:val="002E03C2"/>
    <w:rsid w:val="002E0494"/>
    <w:rsid w:val="002E1E71"/>
    <w:rsid w:val="002E2D84"/>
    <w:rsid w:val="002E4006"/>
    <w:rsid w:val="002E5035"/>
    <w:rsid w:val="002E52AA"/>
    <w:rsid w:val="002E5C0B"/>
    <w:rsid w:val="002E631A"/>
    <w:rsid w:val="002E6389"/>
    <w:rsid w:val="002E652B"/>
    <w:rsid w:val="002E7142"/>
    <w:rsid w:val="002F0C6E"/>
    <w:rsid w:val="002F0DA9"/>
    <w:rsid w:val="002F19B4"/>
    <w:rsid w:val="002F1DBD"/>
    <w:rsid w:val="002F26A3"/>
    <w:rsid w:val="002F3182"/>
    <w:rsid w:val="002F36C5"/>
    <w:rsid w:val="002F46C7"/>
    <w:rsid w:val="002F47AF"/>
    <w:rsid w:val="002F481D"/>
    <w:rsid w:val="002F7017"/>
    <w:rsid w:val="00302023"/>
    <w:rsid w:val="003024F1"/>
    <w:rsid w:val="00302A05"/>
    <w:rsid w:val="00303D93"/>
    <w:rsid w:val="00304517"/>
    <w:rsid w:val="003057FB"/>
    <w:rsid w:val="00306994"/>
    <w:rsid w:val="00306FAF"/>
    <w:rsid w:val="00310958"/>
    <w:rsid w:val="00310AA7"/>
    <w:rsid w:val="00310CC8"/>
    <w:rsid w:val="00310ECF"/>
    <w:rsid w:val="0031116A"/>
    <w:rsid w:val="003113B2"/>
    <w:rsid w:val="00311D4B"/>
    <w:rsid w:val="00311EE3"/>
    <w:rsid w:val="00313262"/>
    <w:rsid w:val="00316065"/>
    <w:rsid w:val="003160E3"/>
    <w:rsid w:val="00316572"/>
    <w:rsid w:val="00316CC9"/>
    <w:rsid w:val="00317350"/>
    <w:rsid w:val="00322245"/>
    <w:rsid w:val="00323FD2"/>
    <w:rsid w:val="003240ED"/>
    <w:rsid w:val="003255A6"/>
    <w:rsid w:val="00325ADA"/>
    <w:rsid w:val="00325AF5"/>
    <w:rsid w:val="003261AE"/>
    <w:rsid w:val="003264F4"/>
    <w:rsid w:val="0032660B"/>
    <w:rsid w:val="003274EA"/>
    <w:rsid w:val="00327CC3"/>
    <w:rsid w:val="00327E5E"/>
    <w:rsid w:val="00330406"/>
    <w:rsid w:val="003318DC"/>
    <w:rsid w:val="0033376D"/>
    <w:rsid w:val="0033448F"/>
    <w:rsid w:val="00334538"/>
    <w:rsid w:val="00334836"/>
    <w:rsid w:val="00334CED"/>
    <w:rsid w:val="00334CFC"/>
    <w:rsid w:val="0033509B"/>
    <w:rsid w:val="003354F3"/>
    <w:rsid w:val="00341F28"/>
    <w:rsid w:val="00342C44"/>
    <w:rsid w:val="00343027"/>
    <w:rsid w:val="003437CD"/>
    <w:rsid w:val="00344EE6"/>
    <w:rsid w:val="0034533A"/>
    <w:rsid w:val="0034654B"/>
    <w:rsid w:val="00346EDF"/>
    <w:rsid w:val="003470A5"/>
    <w:rsid w:val="003470BF"/>
    <w:rsid w:val="00347399"/>
    <w:rsid w:val="003473F4"/>
    <w:rsid w:val="0034750B"/>
    <w:rsid w:val="003476CF"/>
    <w:rsid w:val="00350058"/>
    <w:rsid w:val="003509AF"/>
    <w:rsid w:val="00350F2F"/>
    <w:rsid w:val="003521C5"/>
    <w:rsid w:val="00353568"/>
    <w:rsid w:val="003546C1"/>
    <w:rsid w:val="00354C9F"/>
    <w:rsid w:val="00355000"/>
    <w:rsid w:val="00356AF8"/>
    <w:rsid w:val="00360AAE"/>
    <w:rsid w:val="003610C0"/>
    <w:rsid w:val="00361A37"/>
    <w:rsid w:val="00362545"/>
    <w:rsid w:val="00362FF2"/>
    <w:rsid w:val="00363422"/>
    <w:rsid w:val="00363C4C"/>
    <w:rsid w:val="0036481F"/>
    <w:rsid w:val="0036569F"/>
    <w:rsid w:val="00366EF2"/>
    <w:rsid w:val="00367693"/>
    <w:rsid w:val="00367AAF"/>
    <w:rsid w:val="0037209D"/>
    <w:rsid w:val="0037304D"/>
    <w:rsid w:val="00373C88"/>
    <w:rsid w:val="00373D21"/>
    <w:rsid w:val="0037580C"/>
    <w:rsid w:val="00376DAC"/>
    <w:rsid w:val="00377CBA"/>
    <w:rsid w:val="0038066C"/>
    <w:rsid w:val="00380BD1"/>
    <w:rsid w:val="00380F16"/>
    <w:rsid w:val="003813A2"/>
    <w:rsid w:val="0038152D"/>
    <w:rsid w:val="00381D25"/>
    <w:rsid w:val="00381E9E"/>
    <w:rsid w:val="003821CE"/>
    <w:rsid w:val="003822A1"/>
    <w:rsid w:val="003836A6"/>
    <w:rsid w:val="003838EB"/>
    <w:rsid w:val="0038565D"/>
    <w:rsid w:val="0038595F"/>
    <w:rsid w:val="00385B4D"/>
    <w:rsid w:val="0038615B"/>
    <w:rsid w:val="00386BB0"/>
    <w:rsid w:val="00386C96"/>
    <w:rsid w:val="00387A1C"/>
    <w:rsid w:val="00390D15"/>
    <w:rsid w:val="00396385"/>
    <w:rsid w:val="003979A3"/>
    <w:rsid w:val="003A0B9A"/>
    <w:rsid w:val="003A1061"/>
    <w:rsid w:val="003A2253"/>
    <w:rsid w:val="003A2BD9"/>
    <w:rsid w:val="003A3037"/>
    <w:rsid w:val="003A3795"/>
    <w:rsid w:val="003A423A"/>
    <w:rsid w:val="003A5252"/>
    <w:rsid w:val="003A5AF2"/>
    <w:rsid w:val="003A5B81"/>
    <w:rsid w:val="003A5FCD"/>
    <w:rsid w:val="003A776F"/>
    <w:rsid w:val="003A7E55"/>
    <w:rsid w:val="003B0D1B"/>
    <w:rsid w:val="003B20CD"/>
    <w:rsid w:val="003B379A"/>
    <w:rsid w:val="003B46F7"/>
    <w:rsid w:val="003B4F21"/>
    <w:rsid w:val="003B5B58"/>
    <w:rsid w:val="003C1A98"/>
    <w:rsid w:val="003C2419"/>
    <w:rsid w:val="003C31B2"/>
    <w:rsid w:val="003C5263"/>
    <w:rsid w:val="003C7B0F"/>
    <w:rsid w:val="003C7C14"/>
    <w:rsid w:val="003D0CAC"/>
    <w:rsid w:val="003D1B47"/>
    <w:rsid w:val="003D296D"/>
    <w:rsid w:val="003D2CA2"/>
    <w:rsid w:val="003D4129"/>
    <w:rsid w:val="003D50B2"/>
    <w:rsid w:val="003D5409"/>
    <w:rsid w:val="003D6B19"/>
    <w:rsid w:val="003D75FC"/>
    <w:rsid w:val="003D7EFC"/>
    <w:rsid w:val="003E3C53"/>
    <w:rsid w:val="003E3F73"/>
    <w:rsid w:val="003E43EE"/>
    <w:rsid w:val="003E4B50"/>
    <w:rsid w:val="003E51E8"/>
    <w:rsid w:val="003E5A43"/>
    <w:rsid w:val="003E5D8D"/>
    <w:rsid w:val="003E6C2B"/>
    <w:rsid w:val="003F1575"/>
    <w:rsid w:val="003F1BEB"/>
    <w:rsid w:val="003F3288"/>
    <w:rsid w:val="003F4DC2"/>
    <w:rsid w:val="003F53C0"/>
    <w:rsid w:val="003F5A87"/>
    <w:rsid w:val="003F6828"/>
    <w:rsid w:val="003F7164"/>
    <w:rsid w:val="00402F84"/>
    <w:rsid w:val="0040422D"/>
    <w:rsid w:val="00404F65"/>
    <w:rsid w:val="00405894"/>
    <w:rsid w:val="004067D4"/>
    <w:rsid w:val="00407FA3"/>
    <w:rsid w:val="00410347"/>
    <w:rsid w:val="00410D06"/>
    <w:rsid w:val="00412765"/>
    <w:rsid w:val="00412E78"/>
    <w:rsid w:val="00413EF0"/>
    <w:rsid w:val="00414855"/>
    <w:rsid w:val="0041590D"/>
    <w:rsid w:val="0041684B"/>
    <w:rsid w:val="0041724F"/>
    <w:rsid w:val="004208EF"/>
    <w:rsid w:val="00421F2F"/>
    <w:rsid w:val="004230A2"/>
    <w:rsid w:val="00425DC0"/>
    <w:rsid w:val="0042660B"/>
    <w:rsid w:val="00427103"/>
    <w:rsid w:val="00427EBF"/>
    <w:rsid w:val="004301A5"/>
    <w:rsid w:val="00430465"/>
    <w:rsid w:val="00430BF1"/>
    <w:rsid w:val="004326AF"/>
    <w:rsid w:val="004327B4"/>
    <w:rsid w:val="00432E0D"/>
    <w:rsid w:val="00435202"/>
    <w:rsid w:val="00436C33"/>
    <w:rsid w:val="00440CE0"/>
    <w:rsid w:val="004414C9"/>
    <w:rsid w:val="00442C9A"/>
    <w:rsid w:val="004435B5"/>
    <w:rsid w:val="004455AF"/>
    <w:rsid w:val="0045043D"/>
    <w:rsid w:val="00450FC7"/>
    <w:rsid w:val="00452409"/>
    <w:rsid w:val="0045241D"/>
    <w:rsid w:val="00452BE2"/>
    <w:rsid w:val="00453753"/>
    <w:rsid w:val="00453B64"/>
    <w:rsid w:val="00454066"/>
    <w:rsid w:val="004540AE"/>
    <w:rsid w:val="004542ED"/>
    <w:rsid w:val="0045455F"/>
    <w:rsid w:val="00456D96"/>
    <w:rsid w:val="00456F67"/>
    <w:rsid w:val="0045715B"/>
    <w:rsid w:val="00457553"/>
    <w:rsid w:val="0045795C"/>
    <w:rsid w:val="00457CA2"/>
    <w:rsid w:val="00460C6B"/>
    <w:rsid w:val="00461350"/>
    <w:rsid w:val="00465725"/>
    <w:rsid w:val="00466BC0"/>
    <w:rsid w:val="00466CCE"/>
    <w:rsid w:val="00467116"/>
    <w:rsid w:val="00467288"/>
    <w:rsid w:val="004676C6"/>
    <w:rsid w:val="00467C43"/>
    <w:rsid w:val="00470A99"/>
    <w:rsid w:val="00470AE6"/>
    <w:rsid w:val="00470E88"/>
    <w:rsid w:val="00473943"/>
    <w:rsid w:val="00474237"/>
    <w:rsid w:val="00474795"/>
    <w:rsid w:val="004755B4"/>
    <w:rsid w:val="004762E1"/>
    <w:rsid w:val="004812CF"/>
    <w:rsid w:val="00481585"/>
    <w:rsid w:val="00481BE3"/>
    <w:rsid w:val="00481F05"/>
    <w:rsid w:val="00483771"/>
    <w:rsid w:val="00484C4C"/>
    <w:rsid w:val="00484EBC"/>
    <w:rsid w:val="004853A0"/>
    <w:rsid w:val="00485D04"/>
    <w:rsid w:val="00486519"/>
    <w:rsid w:val="004879D5"/>
    <w:rsid w:val="004916BF"/>
    <w:rsid w:val="004930E2"/>
    <w:rsid w:val="004942CD"/>
    <w:rsid w:val="00495377"/>
    <w:rsid w:val="004958ED"/>
    <w:rsid w:val="00495C56"/>
    <w:rsid w:val="00496202"/>
    <w:rsid w:val="004A198D"/>
    <w:rsid w:val="004A1E9E"/>
    <w:rsid w:val="004A30AE"/>
    <w:rsid w:val="004A3944"/>
    <w:rsid w:val="004A4155"/>
    <w:rsid w:val="004A615B"/>
    <w:rsid w:val="004A6CBE"/>
    <w:rsid w:val="004A7DA2"/>
    <w:rsid w:val="004B160F"/>
    <w:rsid w:val="004B1E32"/>
    <w:rsid w:val="004B2170"/>
    <w:rsid w:val="004B21C3"/>
    <w:rsid w:val="004B286E"/>
    <w:rsid w:val="004B4481"/>
    <w:rsid w:val="004B4827"/>
    <w:rsid w:val="004B53C3"/>
    <w:rsid w:val="004B73AA"/>
    <w:rsid w:val="004B7591"/>
    <w:rsid w:val="004C0379"/>
    <w:rsid w:val="004C2C22"/>
    <w:rsid w:val="004C4C2C"/>
    <w:rsid w:val="004C520B"/>
    <w:rsid w:val="004C55F4"/>
    <w:rsid w:val="004C5C10"/>
    <w:rsid w:val="004C67A9"/>
    <w:rsid w:val="004C72B8"/>
    <w:rsid w:val="004C76A9"/>
    <w:rsid w:val="004C7BFA"/>
    <w:rsid w:val="004C7DAC"/>
    <w:rsid w:val="004D0353"/>
    <w:rsid w:val="004D086A"/>
    <w:rsid w:val="004D1DF5"/>
    <w:rsid w:val="004D259A"/>
    <w:rsid w:val="004D34C3"/>
    <w:rsid w:val="004D6B09"/>
    <w:rsid w:val="004E4040"/>
    <w:rsid w:val="004E4255"/>
    <w:rsid w:val="004E6817"/>
    <w:rsid w:val="004F29FD"/>
    <w:rsid w:val="004F3BBB"/>
    <w:rsid w:val="004F4110"/>
    <w:rsid w:val="004F4784"/>
    <w:rsid w:val="004F5F06"/>
    <w:rsid w:val="004F6238"/>
    <w:rsid w:val="004F69AE"/>
    <w:rsid w:val="004F7AEB"/>
    <w:rsid w:val="00501412"/>
    <w:rsid w:val="00503907"/>
    <w:rsid w:val="00504101"/>
    <w:rsid w:val="00504636"/>
    <w:rsid w:val="00504EFB"/>
    <w:rsid w:val="0050766A"/>
    <w:rsid w:val="00510CFB"/>
    <w:rsid w:val="005125A5"/>
    <w:rsid w:val="005125EE"/>
    <w:rsid w:val="00513B3A"/>
    <w:rsid w:val="00514352"/>
    <w:rsid w:val="005150CA"/>
    <w:rsid w:val="00515D96"/>
    <w:rsid w:val="005165D4"/>
    <w:rsid w:val="00517DFF"/>
    <w:rsid w:val="0052020A"/>
    <w:rsid w:val="00521945"/>
    <w:rsid w:val="00522497"/>
    <w:rsid w:val="00522B62"/>
    <w:rsid w:val="00522D21"/>
    <w:rsid w:val="005231B3"/>
    <w:rsid w:val="00523F6F"/>
    <w:rsid w:val="00524B48"/>
    <w:rsid w:val="00525906"/>
    <w:rsid w:val="00527D5F"/>
    <w:rsid w:val="00527DD4"/>
    <w:rsid w:val="00531C31"/>
    <w:rsid w:val="0053244E"/>
    <w:rsid w:val="0053449B"/>
    <w:rsid w:val="00534DEA"/>
    <w:rsid w:val="005367A2"/>
    <w:rsid w:val="0053725F"/>
    <w:rsid w:val="00537308"/>
    <w:rsid w:val="00537844"/>
    <w:rsid w:val="00542899"/>
    <w:rsid w:val="00543180"/>
    <w:rsid w:val="0054386F"/>
    <w:rsid w:val="0054394F"/>
    <w:rsid w:val="00543FF5"/>
    <w:rsid w:val="00544FAC"/>
    <w:rsid w:val="0054745E"/>
    <w:rsid w:val="00547829"/>
    <w:rsid w:val="005507DB"/>
    <w:rsid w:val="005512E9"/>
    <w:rsid w:val="00552CD2"/>
    <w:rsid w:val="005530E9"/>
    <w:rsid w:val="00554939"/>
    <w:rsid w:val="00554AA2"/>
    <w:rsid w:val="00555264"/>
    <w:rsid w:val="005553DE"/>
    <w:rsid w:val="005557C3"/>
    <w:rsid w:val="00555E92"/>
    <w:rsid w:val="00560504"/>
    <w:rsid w:val="005610CC"/>
    <w:rsid w:val="00561CAB"/>
    <w:rsid w:val="0056448E"/>
    <w:rsid w:val="005644DF"/>
    <w:rsid w:val="005652D0"/>
    <w:rsid w:val="00565758"/>
    <w:rsid w:val="00570759"/>
    <w:rsid w:val="00571422"/>
    <w:rsid w:val="0057288F"/>
    <w:rsid w:val="0057292B"/>
    <w:rsid w:val="00573930"/>
    <w:rsid w:val="005743A0"/>
    <w:rsid w:val="005759DA"/>
    <w:rsid w:val="00575B27"/>
    <w:rsid w:val="005764D9"/>
    <w:rsid w:val="00576B75"/>
    <w:rsid w:val="00576D16"/>
    <w:rsid w:val="00576F56"/>
    <w:rsid w:val="00580A10"/>
    <w:rsid w:val="00580BF3"/>
    <w:rsid w:val="00580DEE"/>
    <w:rsid w:val="00583314"/>
    <w:rsid w:val="00583FCF"/>
    <w:rsid w:val="00585174"/>
    <w:rsid w:val="0058546F"/>
    <w:rsid w:val="005857B3"/>
    <w:rsid w:val="00586C29"/>
    <w:rsid w:val="00590109"/>
    <w:rsid w:val="005905FB"/>
    <w:rsid w:val="00590C1E"/>
    <w:rsid w:val="005915C1"/>
    <w:rsid w:val="005926C4"/>
    <w:rsid w:val="00597210"/>
    <w:rsid w:val="005A0AC8"/>
    <w:rsid w:val="005A2508"/>
    <w:rsid w:val="005A54B9"/>
    <w:rsid w:val="005A638F"/>
    <w:rsid w:val="005A73C7"/>
    <w:rsid w:val="005A7C50"/>
    <w:rsid w:val="005A7DBB"/>
    <w:rsid w:val="005B23B5"/>
    <w:rsid w:val="005B2A61"/>
    <w:rsid w:val="005B2AD2"/>
    <w:rsid w:val="005B3DF3"/>
    <w:rsid w:val="005B40D5"/>
    <w:rsid w:val="005B4152"/>
    <w:rsid w:val="005B5A9B"/>
    <w:rsid w:val="005B5FD7"/>
    <w:rsid w:val="005B610D"/>
    <w:rsid w:val="005C0AC2"/>
    <w:rsid w:val="005C0E4A"/>
    <w:rsid w:val="005C1672"/>
    <w:rsid w:val="005C4198"/>
    <w:rsid w:val="005C42BB"/>
    <w:rsid w:val="005C54AA"/>
    <w:rsid w:val="005C5843"/>
    <w:rsid w:val="005D020D"/>
    <w:rsid w:val="005D0E09"/>
    <w:rsid w:val="005D3C53"/>
    <w:rsid w:val="005D44C5"/>
    <w:rsid w:val="005D4B47"/>
    <w:rsid w:val="005D6CB4"/>
    <w:rsid w:val="005D7950"/>
    <w:rsid w:val="005D7FD6"/>
    <w:rsid w:val="005E32EB"/>
    <w:rsid w:val="005E33F5"/>
    <w:rsid w:val="005E43BF"/>
    <w:rsid w:val="005E591A"/>
    <w:rsid w:val="005E5FE4"/>
    <w:rsid w:val="005F04A0"/>
    <w:rsid w:val="005F114D"/>
    <w:rsid w:val="005F148D"/>
    <w:rsid w:val="005F1A46"/>
    <w:rsid w:val="005F630E"/>
    <w:rsid w:val="005F6E81"/>
    <w:rsid w:val="0060008F"/>
    <w:rsid w:val="006027EE"/>
    <w:rsid w:val="0060339C"/>
    <w:rsid w:val="00604009"/>
    <w:rsid w:val="00604F25"/>
    <w:rsid w:val="00610D6D"/>
    <w:rsid w:val="00611738"/>
    <w:rsid w:val="00612796"/>
    <w:rsid w:val="0061526E"/>
    <w:rsid w:val="00615EFA"/>
    <w:rsid w:val="00617C4B"/>
    <w:rsid w:val="00621A2E"/>
    <w:rsid w:val="00622B48"/>
    <w:rsid w:val="00623932"/>
    <w:rsid w:val="00626614"/>
    <w:rsid w:val="00626845"/>
    <w:rsid w:val="00627840"/>
    <w:rsid w:val="00631616"/>
    <w:rsid w:val="0063220C"/>
    <w:rsid w:val="00633971"/>
    <w:rsid w:val="00633BD2"/>
    <w:rsid w:val="006356DC"/>
    <w:rsid w:val="00635A37"/>
    <w:rsid w:val="006363B1"/>
    <w:rsid w:val="00642976"/>
    <w:rsid w:val="0064325E"/>
    <w:rsid w:val="00644F38"/>
    <w:rsid w:val="00646282"/>
    <w:rsid w:val="006464AE"/>
    <w:rsid w:val="00651475"/>
    <w:rsid w:val="00651D77"/>
    <w:rsid w:val="00654033"/>
    <w:rsid w:val="00654459"/>
    <w:rsid w:val="006560AB"/>
    <w:rsid w:val="00656E07"/>
    <w:rsid w:val="006608D6"/>
    <w:rsid w:val="00660F48"/>
    <w:rsid w:val="00660F71"/>
    <w:rsid w:val="00663E52"/>
    <w:rsid w:val="006642FC"/>
    <w:rsid w:val="006654AD"/>
    <w:rsid w:val="00665B4D"/>
    <w:rsid w:val="00666DC2"/>
    <w:rsid w:val="0067050A"/>
    <w:rsid w:val="00670A9E"/>
    <w:rsid w:val="006721DD"/>
    <w:rsid w:val="00672E78"/>
    <w:rsid w:val="00676A24"/>
    <w:rsid w:val="006804C0"/>
    <w:rsid w:val="0068075D"/>
    <w:rsid w:val="006809B1"/>
    <w:rsid w:val="00680B2B"/>
    <w:rsid w:val="00681D2B"/>
    <w:rsid w:val="00681ECE"/>
    <w:rsid w:val="0068229C"/>
    <w:rsid w:val="0068610C"/>
    <w:rsid w:val="00686B66"/>
    <w:rsid w:val="00686E0B"/>
    <w:rsid w:val="0068735B"/>
    <w:rsid w:val="00687C0E"/>
    <w:rsid w:val="0069426F"/>
    <w:rsid w:val="00694E1C"/>
    <w:rsid w:val="00694E35"/>
    <w:rsid w:val="00695FC4"/>
    <w:rsid w:val="006975A5"/>
    <w:rsid w:val="00697F58"/>
    <w:rsid w:val="006A1D88"/>
    <w:rsid w:val="006A2050"/>
    <w:rsid w:val="006A24BD"/>
    <w:rsid w:val="006A25DD"/>
    <w:rsid w:val="006A3313"/>
    <w:rsid w:val="006A457B"/>
    <w:rsid w:val="006A523E"/>
    <w:rsid w:val="006A57C6"/>
    <w:rsid w:val="006A6D02"/>
    <w:rsid w:val="006A76C0"/>
    <w:rsid w:val="006B1415"/>
    <w:rsid w:val="006B1777"/>
    <w:rsid w:val="006B3CC4"/>
    <w:rsid w:val="006B4209"/>
    <w:rsid w:val="006B4B5F"/>
    <w:rsid w:val="006B6D4A"/>
    <w:rsid w:val="006B7713"/>
    <w:rsid w:val="006B7832"/>
    <w:rsid w:val="006C0782"/>
    <w:rsid w:val="006C21B7"/>
    <w:rsid w:val="006C2514"/>
    <w:rsid w:val="006C2577"/>
    <w:rsid w:val="006C2873"/>
    <w:rsid w:val="006C4657"/>
    <w:rsid w:val="006C76B8"/>
    <w:rsid w:val="006C7B67"/>
    <w:rsid w:val="006D07B3"/>
    <w:rsid w:val="006D25BE"/>
    <w:rsid w:val="006D3137"/>
    <w:rsid w:val="006D4098"/>
    <w:rsid w:val="006D49CE"/>
    <w:rsid w:val="006D4F33"/>
    <w:rsid w:val="006D5617"/>
    <w:rsid w:val="006D6A66"/>
    <w:rsid w:val="006D6B0C"/>
    <w:rsid w:val="006D6E0E"/>
    <w:rsid w:val="006D6F18"/>
    <w:rsid w:val="006D6FA2"/>
    <w:rsid w:val="006D73C2"/>
    <w:rsid w:val="006D7565"/>
    <w:rsid w:val="006E2544"/>
    <w:rsid w:val="006E26EC"/>
    <w:rsid w:val="006E2701"/>
    <w:rsid w:val="006E2765"/>
    <w:rsid w:val="006E2DF1"/>
    <w:rsid w:val="006E3DF3"/>
    <w:rsid w:val="006E46A7"/>
    <w:rsid w:val="006E48D1"/>
    <w:rsid w:val="006E50C3"/>
    <w:rsid w:val="006E5757"/>
    <w:rsid w:val="006E7DF7"/>
    <w:rsid w:val="006F0022"/>
    <w:rsid w:val="006F03A6"/>
    <w:rsid w:val="006F1CA6"/>
    <w:rsid w:val="006F2124"/>
    <w:rsid w:val="006F3392"/>
    <w:rsid w:val="006F343B"/>
    <w:rsid w:val="006F3A25"/>
    <w:rsid w:val="006F4A89"/>
    <w:rsid w:val="006F57D1"/>
    <w:rsid w:val="006F5A82"/>
    <w:rsid w:val="007000D4"/>
    <w:rsid w:val="00700360"/>
    <w:rsid w:val="00702653"/>
    <w:rsid w:val="00702F63"/>
    <w:rsid w:val="00704650"/>
    <w:rsid w:val="00705217"/>
    <w:rsid w:val="007055F4"/>
    <w:rsid w:val="00706A5F"/>
    <w:rsid w:val="007072AE"/>
    <w:rsid w:val="007075C4"/>
    <w:rsid w:val="007116BE"/>
    <w:rsid w:val="00711C3E"/>
    <w:rsid w:val="00713023"/>
    <w:rsid w:val="00713D77"/>
    <w:rsid w:val="0071521D"/>
    <w:rsid w:val="0071619F"/>
    <w:rsid w:val="0071796F"/>
    <w:rsid w:val="00717BA6"/>
    <w:rsid w:val="00721472"/>
    <w:rsid w:val="0072228F"/>
    <w:rsid w:val="0072311D"/>
    <w:rsid w:val="00724ADC"/>
    <w:rsid w:val="00724C96"/>
    <w:rsid w:val="007266DE"/>
    <w:rsid w:val="00727B07"/>
    <w:rsid w:val="00730679"/>
    <w:rsid w:val="00730CAF"/>
    <w:rsid w:val="007330A8"/>
    <w:rsid w:val="007331D6"/>
    <w:rsid w:val="007349F1"/>
    <w:rsid w:val="007356F6"/>
    <w:rsid w:val="0073785E"/>
    <w:rsid w:val="00740276"/>
    <w:rsid w:val="0074096C"/>
    <w:rsid w:val="007412C3"/>
    <w:rsid w:val="0074369C"/>
    <w:rsid w:val="00743AF7"/>
    <w:rsid w:val="00744F1A"/>
    <w:rsid w:val="00744F7E"/>
    <w:rsid w:val="00745286"/>
    <w:rsid w:val="00745F5B"/>
    <w:rsid w:val="007463DA"/>
    <w:rsid w:val="00747426"/>
    <w:rsid w:val="00747B94"/>
    <w:rsid w:val="007503D9"/>
    <w:rsid w:val="0075059A"/>
    <w:rsid w:val="007505C0"/>
    <w:rsid w:val="007509D6"/>
    <w:rsid w:val="007510BF"/>
    <w:rsid w:val="007523DA"/>
    <w:rsid w:val="007551BE"/>
    <w:rsid w:val="00755DB3"/>
    <w:rsid w:val="007564A9"/>
    <w:rsid w:val="00757423"/>
    <w:rsid w:val="00757F05"/>
    <w:rsid w:val="00763D53"/>
    <w:rsid w:val="00764F1A"/>
    <w:rsid w:val="0076554A"/>
    <w:rsid w:val="00766C0F"/>
    <w:rsid w:val="00766CF1"/>
    <w:rsid w:val="007677DE"/>
    <w:rsid w:val="00767826"/>
    <w:rsid w:val="007678D1"/>
    <w:rsid w:val="00770448"/>
    <w:rsid w:val="00772E7A"/>
    <w:rsid w:val="00773C9A"/>
    <w:rsid w:val="00774411"/>
    <w:rsid w:val="0077492D"/>
    <w:rsid w:val="00774D2C"/>
    <w:rsid w:val="00775CEC"/>
    <w:rsid w:val="00776D46"/>
    <w:rsid w:val="00777002"/>
    <w:rsid w:val="007771B9"/>
    <w:rsid w:val="0077760B"/>
    <w:rsid w:val="0077798A"/>
    <w:rsid w:val="00777B91"/>
    <w:rsid w:val="00781654"/>
    <w:rsid w:val="007817D6"/>
    <w:rsid w:val="00781FDF"/>
    <w:rsid w:val="00782515"/>
    <w:rsid w:val="00782875"/>
    <w:rsid w:val="007848CF"/>
    <w:rsid w:val="0078551A"/>
    <w:rsid w:val="00787D0A"/>
    <w:rsid w:val="0079089E"/>
    <w:rsid w:val="0079269E"/>
    <w:rsid w:val="00794BF6"/>
    <w:rsid w:val="00794C0C"/>
    <w:rsid w:val="0079574A"/>
    <w:rsid w:val="00797DB1"/>
    <w:rsid w:val="007A12B1"/>
    <w:rsid w:val="007A14F5"/>
    <w:rsid w:val="007A1D56"/>
    <w:rsid w:val="007A257E"/>
    <w:rsid w:val="007A27EE"/>
    <w:rsid w:val="007A33BB"/>
    <w:rsid w:val="007A3435"/>
    <w:rsid w:val="007A3A00"/>
    <w:rsid w:val="007A4E3C"/>
    <w:rsid w:val="007A4E40"/>
    <w:rsid w:val="007A545B"/>
    <w:rsid w:val="007A5FD8"/>
    <w:rsid w:val="007A6C37"/>
    <w:rsid w:val="007A789C"/>
    <w:rsid w:val="007A7E2C"/>
    <w:rsid w:val="007B0BE5"/>
    <w:rsid w:val="007B0C93"/>
    <w:rsid w:val="007B0E07"/>
    <w:rsid w:val="007B20BF"/>
    <w:rsid w:val="007B2C9B"/>
    <w:rsid w:val="007B7CC8"/>
    <w:rsid w:val="007C029B"/>
    <w:rsid w:val="007C062A"/>
    <w:rsid w:val="007C0D78"/>
    <w:rsid w:val="007C208E"/>
    <w:rsid w:val="007C28C3"/>
    <w:rsid w:val="007C35C8"/>
    <w:rsid w:val="007C39DB"/>
    <w:rsid w:val="007C4CF5"/>
    <w:rsid w:val="007C52E2"/>
    <w:rsid w:val="007C61CF"/>
    <w:rsid w:val="007D0C30"/>
    <w:rsid w:val="007D0F40"/>
    <w:rsid w:val="007D1AE2"/>
    <w:rsid w:val="007D36D1"/>
    <w:rsid w:val="007D3A3B"/>
    <w:rsid w:val="007D73A9"/>
    <w:rsid w:val="007E13DF"/>
    <w:rsid w:val="007E1780"/>
    <w:rsid w:val="007E181B"/>
    <w:rsid w:val="007E3FF5"/>
    <w:rsid w:val="007E55CE"/>
    <w:rsid w:val="007E5CAF"/>
    <w:rsid w:val="007E6FBB"/>
    <w:rsid w:val="007F0DDA"/>
    <w:rsid w:val="007F1546"/>
    <w:rsid w:val="007F1651"/>
    <w:rsid w:val="007F2426"/>
    <w:rsid w:val="007F2C2A"/>
    <w:rsid w:val="007F334E"/>
    <w:rsid w:val="007F4015"/>
    <w:rsid w:val="007F40A6"/>
    <w:rsid w:val="007F49A6"/>
    <w:rsid w:val="007F4E88"/>
    <w:rsid w:val="007F7712"/>
    <w:rsid w:val="007F7B88"/>
    <w:rsid w:val="00801808"/>
    <w:rsid w:val="008046A5"/>
    <w:rsid w:val="0081018A"/>
    <w:rsid w:val="00810E63"/>
    <w:rsid w:val="0081379C"/>
    <w:rsid w:val="008153E7"/>
    <w:rsid w:val="00815A13"/>
    <w:rsid w:val="00815D86"/>
    <w:rsid w:val="008168B6"/>
    <w:rsid w:val="00817DEE"/>
    <w:rsid w:val="00820437"/>
    <w:rsid w:val="0082148A"/>
    <w:rsid w:val="008215C9"/>
    <w:rsid w:val="00821B11"/>
    <w:rsid w:val="00823C03"/>
    <w:rsid w:val="00823EC3"/>
    <w:rsid w:val="0082594A"/>
    <w:rsid w:val="00825A99"/>
    <w:rsid w:val="00825E28"/>
    <w:rsid w:val="008262B2"/>
    <w:rsid w:val="00826F3F"/>
    <w:rsid w:val="00827BF3"/>
    <w:rsid w:val="00827ED9"/>
    <w:rsid w:val="00831FC6"/>
    <w:rsid w:val="008331FA"/>
    <w:rsid w:val="00833FBD"/>
    <w:rsid w:val="008344BB"/>
    <w:rsid w:val="00834515"/>
    <w:rsid w:val="008348A8"/>
    <w:rsid w:val="008349BD"/>
    <w:rsid w:val="008376A3"/>
    <w:rsid w:val="00841A1D"/>
    <w:rsid w:val="008421A6"/>
    <w:rsid w:val="008433A9"/>
    <w:rsid w:val="00843EB3"/>
    <w:rsid w:val="00845D74"/>
    <w:rsid w:val="00845EED"/>
    <w:rsid w:val="0084601F"/>
    <w:rsid w:val="008474B3"/>
    <w:rsid w:val="0084788A"/>
    <w:rsid w:val="00850E01"/>
    <w:rsid w:val="0085777D"/>
    <w:rsid w:val="008619E8"/>
    <w:rsid w:val="00861CE0"/>
    <w:rsid w:val="008622DC"/>
    <w:rsid w:val="00863463"/>
    <w:rsid w:val="00863B90"/>
    <w:rsid w:val="00863C80"/>
    <w:rsid w:val="00865364"/>
    <w:rsid w:val="00865646"/>
    <w:rsid w:val="00865683"/>
    <w:rsid w:val="008661E0"/>
    <w:rsid w:val="00867219"/>
    <w:rsid w:val="00870AB9"/>
    <w:rsid w:val="00870E3A"/>
    <w:rsid w:val="00871732"/>
    <w:rsid w:val="00871A9C"/>
    <w:rsid w:val="00872274"/>
    <w:rsid w:val="00872452"/>
    <w:rsid w:val="00872DCC"/>
    <w:rsid w:val="0087359D"/>
    <w:rsid w:val="0087536E"/>
    <w:rsid w:val="00875539"/>
    <w:rsid w:val="00875AB4"/>
    <w:rsid w:val="0088059D"/>
    <w:rsid w:val="00880893"/>
    <w:rsid w:val="00881737"/>
    <w:rsid w:val="00881CD2"/>
    <w:rsid w:val="00883134"/>
    <w:rsid w:val="008831D0"/>
    <w:rsid w:val="0088541A"/>
    <w:rsid w:val="00885905"/>
    <w:rsid w:val="00885ABE"/>
    <w:rsid w:val="0088643E"/>
    <w:rsid w:val="00890190"/>
    <w:rsid w:val="00890572"/>
    <w:rsid w:val="008906CF"/>
    <w:rsid w:val="00891F68"/>
    <w:rsid w:val="008926A7"/>
    <w:rsid w:val="00892C8E"/>
    <w:rsid w:val="00892F08"/>
    <w:rsid w:val="00893A7A"/>
    <w:rsid w:val="00894466"/>
    <w:rsid w:val="00894C5A"/>
    <w:rsid w:val="008A10DD"/>
    <w:rsid w:val="008A189A"/>
    <w:rsid w:val="008A233E"/>
    <w:rsid w:val="008A2411"/>
    <w:rsid w:val="008A42A9"/>
    <w:rsid w:val="008A44FB"/>
    <w:rsid w:val="008A4598"/>
    <w:rsid w:val="008A4E90"/>
    <w:rsid w:val="008B0A8F"/>
    <w:rsid w:val="008B0C50"/>
    <w:rsid w:val="008B19A1"/>
    <w:rsid w:val="008B28C7"/>
    <w:rsid w:val="008B4D93"/>
    <w:rsid w:val="008B556D"/>
    <w:rsid w:val="008B5C05"/>
    <w:rsid w:val="008B692A"/>
    <w:rsid w:val="008C28BC"/>
    <w:rsid w:val="008C2A30"/>
    <w:rsid w:val="008C46B2"/>
    <w:rsid w:val="008C4C64"/>
    <w:rsid w:val="008C5235"/>
    <w:rsid w:val="008C548A"/>
    <w:rsid w:val="008C55EA"/>
    <w:rsid w:val="008C5732"/>
    <w:rsid w:val="008C69C7"/>
    <w:rsid w:val="008C7B26"/>
    <w:rsid w:val="008D03E7"/>
    <w:rsid w:val="008D1FFF"/>
    <w:rsid w:val="008D31C7"/>
    <w:rsid w:val="008D3A4D"/>
    <w:rsid w:val="008D3E3B"/>
    <w:rsid w:val="008D40FB"/>
    <w:rsid w:val="008D64A6"/>
    <w:rsid w:val="008D6DA7"/>
    <w:rsid w:val="008E5C98"/>
    <w:rsid w:val="008E62F4"/>
    <w:rsid w:val="008E64EF"/>
    <w:rsid w:val="008F1395"/>
    <w:rsid w:val="008F1BE8"/>
    <w:rsid w:val="008F5F5F"/>
    <w:rsid w:val="008F6062"/>
    <w:rsid w:val="008F740B"/>
    <w:rsid w:val="008F745F"/>
    <w:rsid w:val="008F7BFD"/>
    <w:rsid w:val="00902500"/>
    <w:rsid w:val="00902598"/>
    <w:rsid w:val="009036ED"/>
    <w:rsid w:val="009043AB"/>
    <w:rsid w:val="00905420"/>
    <w:rsid w:val="00906C4B"/>
    <w:rsid w:val="00907A28"/>
    <w:rsid w:val="00907F3C"/>
    <w:rsid w:val="009107DA"/>
    <w:rsid w:val="00910E61"/>
    <w:rsid w:val="00911F2E"/>
    <w:rsid w:val="00913CCB"/>
    <w:rsid w:val="009147D2"/>
    <w:rsid w:val="00916177"/>
    <w:rsid w:val="00916BD9"/>
    <w:rsid w:val="0092008B"/>
    <w:rsid w:val="00920864"/>
    <w:rsid w:val="0092143F"/>
    <w:rsid w:val="0092161D"/>
    <w:rsid w:val="009225E8"/>
    <w:rsid w:val="00924872"/>
    <w:rsid w:val="009259C7"/>
    <w:rsid w:val="00925CF6"/>
    <w:rsid w:val="009267A5"/>
    <w:rsid w:val="00926BC5"/>
    <w:rsid w:val="00926EC6"/>
    <w:rsid w:val="00927507"/>
    <w:rsid w:val="009276A4"/>
    <w:rsid w:val="00927E51"/>
    <w:rsid w:val="009316B0"/>
    <w:rsid w:val="00932B93"/>
    <w:rsid w:val="00933216"/>
    <w:rsid w:val="009334E3"/>
    <w:rsid w:val="00933B88"/>
    <w:rsid w:val="00934ADE"/>
    <w:rsid w:val="00936471"/>
    <w:rsid w:val="00936644"/>
    <w:rsid w:val="009378FC"/>
    <w:rsid w:val="00937F18"/>
    <w:rsid w:val="0094164A"/>
    <w:rsid w:val="009424BC"/>
    <w:rsid w:val="00942782"/>
    <w:rsid w:val="00942B86"/>
    <w:rsid w:val="009431F2"/>
    <w:rsid w:val="009447A4"/>
    <w:rsid w:val="0094513C"/>
    <w:rsid w:val="00945EBA"/>
    <w:rsid w:val="009469C0"/>
    <w:rsid w:val="00947339"/>
    <w:rsid w:val="00951837"/>
    <w:rsid w:val="00953691"/>
    <w:rsid w:val="00954E0F"/>
    <w:rsid w:val="00957FC1"/>
    <w:rsid w:val="009600C2"/>
    <w:rsid w:val="0096074F"/>
    <w:rsid w:val="00963DC3"/>
    <w:rsid w:val="0096456A"/>
    <w:rsid w:val="00965433"/>
    <w:rsid w:val="00965D11"/>
    <w:rsid w:val="00971BE9"/>
    <w:rsid w:val="00972143"/>
    <w:rsid w:val="00972CF4"/>
    <w:rsid w:val="00973871"/>
    <w:rsid w:val="00974647"/>
    <w:rsid w:val="0097489A"/>
    <w:rsid w:val="00974B36"/>
    <w:rsid w:val="00975B04"/>
    <w:rsid w:val="0098114E"/>
    <w:rsid w:val="00982C37"/>
    <w:rsid w:val="0098434F"/>
    <w:rsid w:val="00984C1A"/>
    <w:rsid w:val="00986ED3"/>
    <w:rsid w:val="00990006"/>
    <w:rsid w:val="009905CE"/>
    <w:rsid w:val="0099063A"/>
    <w:rsid w:val="009919BE"/>
    <w:rsid w:val="00992924"/>
    <w:rsid w:val="00992C53"/>
    <w:rsid w:val="00992E75"/>
    <w:rsid w:val="00996024"/>
    <w:rsid w:val="00997A56"/>
    <w:rsid w:val="009A0CFB"/>
    <w:rsid w:val="009A12AA"/>
    <w:rsid w:val="009A21CD"/>
    <w:rsid w:val="009A3029"/>
    <w:rsid w:val="009A3199"/>
    <w:rsid w:val="009A4037"/>
    <w:rsid w:val="009A474C"/>
    <w:rsid w:val="009A4B08"/>
    <w:rsid w:val="009A7445"/>
    <w:rsid w:val="009B1092"/>
    <w:rsid w:val="009B1201"/>
    <w:rsid w:val="009B247E"/>
    <w:rsid w:val="009B2BA6"/>
    <w:rsid w:val="009B5B71"/>
    <w:rsid w:val="009B6006"/>
    <w:rsid w:val="009B60D4"/>
    <w:rsid w:val="009B6278"/>
    <w:rsid w:val="009B672F"/>
    <w:rsid w:val="009C0741"/>
    <w:rsid w:val="009C0DAD"/>
    <w:rsid w:val="009C1079"/>
    <w:rsid w:val="009C1830"/>
    <w:rsid w:val="009C1843"/>
    <w:rsid w:val="009C19C5"/>
    <w:rsid w:val="009C243F"/>
    <w:rsid w:val="009C294E"/>
    <w:rsid w:val="009C2D5E"/>
    <w:rsid w:val="009C2E13"/>
    <w:rsid w:val="009C4DBC"/>
    <w:rsid w:val="009C6DB6"/>
    <w:rsid w:val="009C6F00"/>
    <w:rsid w:val="009D1687"/>
    <w:rsid w:val="009D196C"/>
    <w:rsid w:val="009D1E55"/>
    <w:rsid w:val="009D1FD3"/>
    <w:rsid w:val="009D2320"/>
    <w:rsid w:val="009D262F"/>
    <w:rsid w:val="009D3DBF"/>
    <w:rsid w:val="009D5376"/>
    <w:rsid w:val="009D567C"/>
    <w:rsid w:val="009D592A"/>
    <w:rsid w:val="009D6B91"/>
    <w:rsid w:val="009E0ADE"/>
    <w:rsid w:val="009E0DA9"/>
    <w:rsid w:val="009E16A9"/>
    <w:rsid w:val="009E1F82"/>
    <w:rsid w:val="009E26C0"/>
    <w:rsid w:val="009E29D3"/>
    <w:rsid w:val="009E3DDD"/>
    <w:rsid w:val="009E7FE7"/>
    <w:rsid w:val="009F258C"/>
    <w:rsid w:val="009F38BF"/>
    <w:rsid w:val="009F3FED"/>
    <w:rsid w:val="009F4294"/>
    <w:rsid w:val="009F4E78"/>
    <w:rsid w:val="009F60B7"/>
    <w:rsid w:val="00A00268"/>
    <w:rsid w:val="00A00B87"/>
    <w:rsid w:val="00A01252"/>
    <w:rsid w:val="00A0226B"/>
    <w:rsid w:val="00A0228C"/>
    <w:rsid w:val="00A02B8D"/>
    <w:rsid w:val="00A02C1A"/>
    <w:rsid w:val="00A02FE4"/>
    <w:rsid w:val="00A03502"/>
    <w:rsid w:val="00A11C08"/>
    <w:rsid w:val="00A15BC6"/>
    <w:rsid w:val="00A16CFB"/>
    <w:rsid w:val="00A248ED"/>
    <w:rsid w:val="00A24A72"/>
    <w:rsid w:val="00A2567D"/>
    <w:rsid w:val="00A2628B"/>
    <w:rsid w:val="00A2654F"/>
    <w:rsid w:val="00A267F0"/>
    <w:rsid w:val="00A32100"/>
    <w:rsid w:val="00A3250B"/>
    <w:rsid w:val="00A32AF8"/>
    <w:rsid w:val="00A330B6"/>
    <w:rsid w:val="00A333FF"/>
    <w:rsid w:val="00A33603"/>
    <w:rsid w:val="00A337F7"/>
    <w:rsid w:val="00A367ED"/>
    <w:rsid w:val="00A36DEE"/>
    <w:rsid w:val="00A401C3"/>
    <w:rsid w:val="00A43BFD"/>
    <w:rsid w:val="00A45156"/>
    <w:rsid w:val="00A46200"/>
    <w:rsid w:val="00A46BCF"/>
    <w:rsid w:val="00A47818"/>
    <w:rsid w:val="00A47FB7"/>
    <w:rsid w:val="00A5051E"/>
    <w:rsid w:val="00A50FA0"/>
    <w:rsid w:val="00A52517"/>
    <w:rsid w:val="00A5332A"/>
    <w:rsid w:val="00A53E65"/>
    <w:rsid w:val="00A53FD5"/>
    <w:rsid w:val="00A56AC1"/>
    <w:rsid w:val="00A571BB"/>
    <w:rsid w:val="00A576A4"/>
    <w:rsid w:val="00A57810"/>
    <w:rsid w:val="00A61127"/>
    <w:rsid w:val="00A6201D"/>
    <w:rsid w:val="00A64178"/>
    <w:rsid w:val="00A64D58"/>
    <w:rsid w:val="00A6652F"/>
    <w:rsid w:val="00A670B6"/>
    <w:rsid w:val="00A6749C"/>
    <w:rsid w:val="00A678F9"/>
    <w:rsid w:val="00A70C73"/>
    <w:rsid w:val="00A70E26"/>
    <w:rsid w:val="00A710D7"/>
    <w:rsid w:val="00A71271"/>
    <w:rsid w:val="00A719F9"/>
    <w:rsid w:val="00A7226C"/>
    <w:rsid w:val="00A73801"/>
    <w:rsid w:val="00A749B7"/>
    <w:rsid w:val="00A75984"/>
    <w:rsid w:val="00A76640"/>
    <w:rsid w:val="00A76D40"/>
    <w:rsid w:val="00A76F38"/>
    <w:rsid w:val="00A77E76"/>
    <w:rsid w:val="00A77F42"/>
    <w:rsid w:val="00A8537E"/>
    <w:rsid w:val="00A85F4D"/>
    <w:rsid w:val="00A862AF"/>
    <w:rsid w:val="00A87152"/>
    <w:rsid w:val="00A8733F"/>
    <w:rsid w:val="00A875B9"/>
    <w:rsid w:val="00A9086F"/>
    <w:rsid w:val="00A92188"/>
    <w:rsid w:val="00A93FC5"/>
    <w:rsid w:val="00A95E57"/>
    <w:rsid w:val="00A960D0"/>
    <w:rsid w:val="00A976D6"/>
    <w:rsid w:val="00AA0A37"/>
    <w:rsid w:val="00AA1F37"/>
    <w:rsid w:val="00AA488E"/>
    <w:rsid w:val="00AA5572"/>
    <w:rsid w:val="00AA6ED5"/>
    <w:rsid w:val="00AB039C"/>
    <w:rsid w:val="00AB0AA6"/>
    <w:rsid w:val="00AB17AD"/>
    <w:rsid w:val="00AB1A64"/>
    <w:rsid w:val="00AB1EA6"/>
    <w:rsid w:val="00AB2E9E"/>
    <w:rsid w:val="00AB338B"/>
    <w:rsid w:val="00AB3584"/>
    <w:rsid w:val="00AB4B97"/>
    <w:rsid w:val="00AB6003"/>
    <w:rsid w:val="00AB6E99"/>
    <w:rsid w:val="00AB7210"/>
    <w:rsid w:val="00AC125D"/>
    <w:rsid w:val="00AC1849"/>
    <w:rsid w:val="00AC238F"/>
    <w:rsid w:val="00AC3881"/>
    <w:rsid w:val="00AC3C4B"/>
    <w:rsid w:val="00AC4A05"/>
    <w:rsid w:val="00AC626A"/>
    <w:rsid w:val="00AC72B3"/>
    <w:rsid w:val="00AC7D9B"/>
    <w:rsid w:val="00AD27B1"/>
    <w:rsid w:val="00AD44F7"/>
    <w:rsid w:val="00AD4690"/>
    <w:rsid w:val="00AD5315"/>
    <w:rsid w:val="00AE24EE"/>
    <w:rsid w:val="00AE2505"/>
    <w:rsid w:val="00AE2A1A"/>
    <w:rsid w:val="00AE3070"/>
    <w:rsid w:val="00AE3538"/>
    <w:rsid w:val="00AE38EF"/>
    <w:rsid w:val="00AE5413"/>
    <w:rsid w:val="00AE5D6A"/>
    <w:rsid w:val="00AE5E27"/>
    <w:rsid w:val="00AE6C18"/>
    <w:rsid w:val="00AF224D"/>
    <w:rsid w:val="00AF3CF3"/>
    <w:rsid w:val="00AF5D59"/>
    <w:rsid w:val="00AF60A5"/>
    <w:rsid w:val="00B01C7B"/>
    <w:rsid w:val="00B058A0"/>
    <w:rsid w:val="00B05A10"/>
    <w:rsid w:val="00B06511"/>
    <w:rsid w:val="00B107FB"/>
    <w:rsid w:val="00B11AC4"/>
    <w:rsid w:val="00B11FA5"/>
    <w:rsid w:val="00B13127"/>
    <w:rsid w:val="00B14041"/>
    <w:rsid w:val="00B14BAA"/>
    <w:rsid w:val="00B14F4C"/>
    <w:rsid w:val="00B15A24"/>
    <w:rsid w:val="00B17370"/>
    <w:rsid w:val="00B1798F"/>
    <w:rsid w:val="00B212B7"/>
    <w:rsid w:val="00B2166D"/>
    <w:rsid w:val="00B239DC"/>
    <w:rsid w:val="00B24DBA"/>
    <w:rsid w:val="00B25D3E"/>
    <w:rsid w:val="00B27EEF"/>
    <w:rsid w:val="00B30D83"/>
    <w:rsid w:val="00B316D5"/>
    <w:rsid w:val="00B32260"/>
    <w:rsid w:val="00B33D07"/>
    <w:rsid w:val="00B35D5A"/>
    <w:rsid w:val="00B362DC"/>
    <w:rsid w:val="00B36549"/>
    <w:rsid w:val="00B36ED9"/>
    <w:rsid w:val="00B406DE"/>
    <w:rsid w:val="00B41A42"/>
    <w:rsid w:val="00B4230F"/>
    <w:rsid w:val="00B434B2"/>
    <w:rsid w:val="00B4382C"/>
    <w:rsid w:val="00B454F8"/>
    <w:rsid w:val="00B46938"/>
    <w:rsid w:val="00B473DF"/>
    <w:rsid w:val="00B47712"/>
    <w:rsid w:val="00B47D37"/>
    <w:rsid w:val="00B52F2D"/>
    <w:rsid w:val="00B54C2B"/>
    <w:rsid w:val="00B54E1D"/>
    <w:rsid w:val="00B55495"/>
    <w:rsid w:val="00B56DCE"/>
    <w:rsid w:val="00B57C09"/>
    <w:rsid w:val="00B57CAB"/>
    <w:rsid w:val="00B60A31"/>
    <w:rsid w:val="00B635F6"/>
    <w:rsid w:val="00B63827"/>
    <w:rsid w:val="00B64CCC"/>
    <w:rsid w:val="00B6623D"/>
    <w:rsid w:val="00B66DF5"/>
    <w:rsid w:val="00B67A2C"/>
    <w:rsid w:val="00B701A9"/>
    <w:rsid w:val="00B70E4F"/>
    <w:rsid w:val="00B71665"/>
    <w:rsid w:val="00B71705"/>
    <w:rsid w:val="00B71EE0"/>
    <w:rsid w:val="00B724A1"/>
    <w:rsid w:val="00B725AF"/>
    <w:rsid w:val="00B7475E"/>
    <w:rsid w:val="00B74ACC"/>
    <w:rsid w:val="00B75AD7"/>
    <w:rsid w:val="00B76179"/>
    <w:rsid w:val="00B762CB"/>
    <w:rsid w:val="00B7746D"/>
    <w:rsid w:val="00B77716"/>
    <w:rsid w:val="00B819B0"/>
    <w:rsid w:val="00B81C00"/>
    <w:rsid w:val="00B81DBB"/>
    <w:rsid w:val="00B84ACB"/>
    <w:rsid w:val="00B84C86"/>
    <w:rsid w:val="00B84E9B"/>
    <w:rsid w:val="00B85D9E"/>
    <w:rsid w:val="00B85F22"/>
    <w:rsid w:val="00B8737E"/>
    <w:rsid w:val="00B87D26"/>
    <w:rsid w:val="00B90633"/>
    <w:rsid w:val="00B91FC1"/>
    <w:rsid w:val="00B926B8"/>
    <w:rsid w:val="00B92727"/>
    <w:rsid w:val="00B92A66"/>
    <w:rsid w:val="00B94745"/>
    <w:rsid w:val="00B9731B"/>
    <w:rsid w:val="00BA0281"/>
    <w:rsid w:val="00BA153F"/>
    <w:rsid w:val="00BA24DF"/>
    <w:rsid w:val="00BA3532"/>
    <w:rsid w:val="00BA450F"/>
    <w:rsid w:val="00BA6808"/>
    <w:rsid w:val="00BB1A07"/>
    <w:rsid w:val="00BB1CF1"/>
    <w:rsid w:val="00BB4462"/>
    <w:rsid w:val="00BC00FD"/>
    <w:rsid w:val="00BC1DB6"/>
    <w:rsid w:val="00BC241A"/>
    <w:rsid w:val="00BC4AE3"/>
    <w:rsid w:val="00BC59B8"/>
    <w:rsid w:val="00BC6FF1"/>
    <w:rsid w:val="00BC7C9F"/>
    <w:rsid w:val="00BD070A"/>
    <w:rsid w:val="00BD0E0A"/>
    <w:rsid w:val="00BD0E39"/>
    <w:rsid w:val="00BD36DD"/>
    <w:rsid w:val="00BD38D3"/>
    <w:rsid w:val="00BD4302"/>
    <w:rsid w:val="00BD4719"/>
    <w:rsid w:val="00BD4C40"/>
    <w:rsid w:val="00BE20E9"/>
    <w:rsid w:val="00BE24B7"/>
    <w:rsid w:val="00BE538F"/>
    <w:rsid w:val="00BF215E"/>
    <w:rsid w:val="00BF314F"/>
    <w:rsid w:val="00BF35F7"/>
    <w:rsid w:val="00BF41E4"/>
    <w:rsid w:val="00BF443C"/>
    <w:rsid w:val="00BF5A64"/>
    <w:rsid w:val="00BF6861"/>
    <w:rsid w:val="00BF6AB0"/>
    <w:rsid w:val="00C00EBC"/>
    <w:rsid w:val="00C0173E"/>
    <w:rsid w:val="00C02CA5"/>
    <w:rsid w:val="00C04F6D"/>
    <w:rsid w:val="00C05388"/>
    <w:rsid w:val="00C05BF2"/>
    <w:rsid w:val="00C076EB"/>
    <w:rsid w:val="00C10889"/>
    <w:rsid w:val="00C11238"/>
    <w:rsid w:val="00C11460"/>
    <w:rsid w:val="00C1201E"/>
    <w:rsid w:val="00C13300"/>
    <w:rsid w:val="00C15F46"/>
    <w:rsid w:val="00C16258"/>
    <w:rsid w:val="00C1646C"/>
    <w:rsid w:val="00C21F2A"/>
    <w:rsid w:val="00C232DD"/>
    <w:rsid w:val="00C2357D"/>
    <w:rsid w:val="00C25615"/>
    <w:rsid w:val="00C256D2"/>
    <w:rsid w:val="00C25B7A"/>
    <w:rsid w:val="00C26DFD"/>
    <w:rsid w:val="00C27521"/>
    <w:rsid w:val="00C30458"/>
    <w:rsid w:val="00C30A25"/>
    <w:rsid w:val="00C316D6"/>
    <w:rsid w:val="00C31EF5"/>
    <w:rsid w:val="00C34067"/>
    <w:rsid w:val="00C35C15"/>
    <w:rsid w:val="00C35EE6"/>
    <w:rsid w:val="00C36179"/>
    <w:rsid w:val="00C36357"/>
    <w:rsid w:val="00C368F7"/>
    <w:rsid w:val="00C3732C"/>
    <w:rsid w:val="00C401F7"/>
    <w:rsid w:val="00C40BB5"/>
    <w:rsid w:val="00C40DC8"/>
    <w:rsid w:val="00C42DD1"/>
    <w:rsid w:val="00C4426A"/>
    <w:rsid w:val="00C475F7"/>
    <w:rsid w:val="00C47EF7"/>
    <w:rsid w:val="00C5058F"/>
    <w:rsid w:val="00C50C0B"/>
    <w:rsid w:val="00C510F3"/>
    <w:rsid w:val="00C51AF2"/>
    <w:rsid w:val="00C51BF4"/>
    <w:rsid w:val="00C52D7A"/>
    <w:rsid w:val="00C5308A"/>
    <w:rsid w:val="00C53B24"/>
    <w:rsid w:val="00C53C17"/>
    <w:rsid w:val="00C5531D"/>
    <w:rsid w:val="00C57204"/>
    <w:rsid w:val="00C577A6"/>
    <w:rsid w:val="00C60999"/>
    <w:rsid w:val="00C62112"/>
    <w:rsid w:val="00C646F6"/>
    <w:rsid w:val="00C658F4"/>
    <w:rsid w:val="00C6672B"/>
    <w:rsid w:val="00C6714B"/>
    <w:rsid w:val="00C70CE2"/>
    <w:rsid w:val="00C72DEC"/>
    <w:rsid w:val="00C72E43"/>
    <w:rsid w:val="00C73637"/>
    <w:rsid w:val="00C73AE0"/>
    <w:rsid w:val="00C73B7D"/>
    <w:rsid w:val="00C73BCF"/>
    <w:rsid w:val="00C74DA6"/>
    <w:rsid w:val="00C7532C"/>
    <w:rsid w:val="00C773FD"/>
    <w:rsid w:val="00C77918"/>
    <w:rsid w:val="00C80C7A"/>
    <w:rsid w:val="00C82389"/>
    <w:rsid w:val="00C83A04"/>
    <w:rsid w:val="00C83C74"/>
    <w:rsid w:val="00C848C2"/>
    <w:rsid w:val="00C86AF7"/>
    <w:rsid w:val="00C8796C"/>
    <w:rsid w:val="00C901CF"/>
    <w:rsid w:val="00C97B46"/>
    <w:rsid w:val="00CA22A1"/>
    <w:rsid w:val="00CA3051"/>
    <w:rsid w:val="00CA311F"/>
    <w:rsid w:val="00CA4D37"/>
    <w:rsid w:val="00CA50EA"/>
    <w:rsid w:val="00CA575C"/>
    <w:rsid w:val="00CA5D98"/>
    <w:rsid w:val="00CA6C9A"/>
    <w:rsid w:val="00CA782C"/>
    <w:rsid w:val="00CB20F2"/>
    <w:rsid w:val="00CB2D7A"/>
    <w:rsid w:val="00CB40EE"/>
    <w:rsid w:val="00CB429A"/>
    <w:rsid w:val="00CB472B"/>
    <w:rsid w:val="00CB5948"/>
    <w:rsid w:val="00CB5D04"/>
    <w:rsid w:val="00CB60E2"/>
    <w:rsid w:val="00CB71CE"/>
    <w:rsid w:val="00CB778C"/>
    <w:rsid w:val="00CB7C83"/>
    <w:rsid w:val="00CC0E2D"/>
    <w:rsid w:val="00CC29A0"/>
    <w:rsid w:val="00CC3502"/>
    <w:rsid w:val="00CC40B8"/>
    <w:rsid w:val="00CD0665"/>
    <w:rsid w:val="00CD2C68"/>
    <w:rsid w:val="00CD2F48"/>
    <w:rsid w:val="00CD47C3"/>
    <w:rsid w:val="00CD62A4"/>
    <w:rsid w:val="00CD6450"/>
    <w:rsid w:val="00CD6B51"/>
    <w:rsid w:val="00CD700B"/>
    <w:rsid w:val="00CD722F"/>
    <w:rsid w:val="00CD75ED"/>
    <w:rsid w:val="00CE0810"/>
    <w:rsid w:val="00CE0A95"/>
    <w:rsid w:val="00CE392E"/>
    <w:rsid w:val="00CE3A66"/>
    <w:rsid w:val="00CE4AB9"/>
    <w:rsid w:val="00CE4C24"/>
    <w:rsid w:val="00CE4FB2"/>
    <w:rsid w:val="00CE554D"/>
    <w:rsid w:val="00CE5917"/>
    <w:rsid w:val="00CE5CE9"/>
    <w:rsid w:val="00CE6BB9"/>
    <w:rsid w:val="00CF0249"/>
    <w:rsid w:val="00CF2F0D"/>
    <w:rsid w:val="00CF48C9"/>
    <w:rsid w:val="00CF4C20"/>
    <w:rsid w:val="00CF534F"/>
    <w:rsid w:val="00CF78A5"/>
    <w:rsid w:val="00CF7A32"/>
    <w:rsid w:val="00D01167"/>
    <w:rsid w:val="00D011CE"/>
    <w:rsid w:val="00D0164D"/>
    <w:rsid w:val="00D0369A"/>
    <w:rsid w:val="00D04196"/>
    <w:rsid w:val="00D05E86"/>
    <w:rsid w:val="00D11419"/>
    <w:rsid w:val="00D11DFE"/>
    <w:rsid w:val="00D11FF2"/>
    <w:rsid w:val="00D12798"/>
    <w:rsid w:val="00D13264"/>
    <w:rsid w:val="00D13912"/>
    <w:rsid w:val="00D13A94"/>
    <w:rsid w:val="00D152A0"/>
    <w:rsid w:val="00D1536D"/>
    <w:rsid w:val="00D155A3"/>
    <w:rsid w:val="00D16A53"/>
    <w:rsid w:val="00D2088E"/>
    <w:rsid w:val="00D21575"/>
    <w:rsid w:val="00D22196"/>
    <w:rsid w:val="00D22299"/>
    <w:rsid w:val="00D23087"/>
    <w:rsid w:val="00D238E5"/>
    <w:rsid w:val="00D23C5D"/>
    <w:rsid w:val="00D26601"/>
    <w:rsid w:val="00D26FD3"/>
    <w:rsid w:val="00D2772C"/>
    <w:rsid w:val="00D27D10"/>
    <w:rsid w:val="00D30427"/>
    <w:rsid w:val="00D30E33"/>
    <w:rsid w:val="00D30F9C"/>
    <w:rsid w:val="00D317B8"/>
    <w:rsid w:val="00D32377"/>
    <w:rsid w:val="00D3286E"/>
    <w:rsid w:val="00D32C64"/>
    <w:rsid w:val="00D34709"/>
    <w:rsid w:val="00D34857"/>
    <w:rsid w:val="00D36EFB"/>
    <w:rsid w:val="00D37548"/>
    <w:rsid w:val="00D375E3"/>
    <w:rsid w:val="00D4017C"/>
    <w:rsid w:val="00D40AD9"/>
    <w:rsid w:val="00D40E98"/>
    <w:rsid w:val="00D4151A"/>
    <w:rsid w:val="00D41F64"/>
    <w:rsid w:val="00D42F07"/>
    <w:rsid w:val="00D439A2"/>
    <w:rsid w:val="00D43D23"/>
    <w:rsid w:val="00D43ED4"/>
    <w:rsid w:val="00D45135"/>
    <w:rsid w:val="00D4644E"/>
    <w:rsid w:val="00D46770"/>
    <w:rsid w:val="00D46FCB"/>
    <w:rsid w:val="00D474E3"/>
    <w:rsid w:val="00D47EEF"/>
    <w:rsid w:val="00D5013E"/>
    <w:rsid w:val="00D5014B"/>
    <w:rsid w:val="00D503D3"/>
    <w:rsid w:val="00D511EE"/>
    <w:rsid w:val="00D519FB"/>
    <w:rsid w:val="00D523B5"/>
    <w:rsid w:val="00D52DD7"/>
    <w:rsid w:val="00D55083"/>
    <w:rsid w:val="00D55605"/>
    <w:rsid w:val="00D55A0C"/>
    <w:rsid w:val="00D566E8"/>
    <w:rsid w:val="00D573DF"/>
    <w:rsid w:val="00D57981"/>
    <w:rsid w:val="00D61E52"/>
    <w:rsid w:val="00D62817"/>
    <w:rsid w:val="00D651B2"/>
    <w:rsid w:val="00D654F9"/>
    <w:rsid w:val="00D6599E"/>
    <w:rsid w:val="00D671BB"/>
    <w:rsid w:val="00D67C3D"/>
    <w:rsid w:val="00D70289"/>
    <w:rsid w:val="00D711B5"/>
    <w:rsid w:val="00D71516"/>
    <w:rsid w:val="00D74BC4"/>
    <w:rsid w:val="00D74DC5"/>
    <w:rsid w:val="00D75152"/>
    <w:rsid w:val="00D75382"/>
    <w:rsid w:val="00D75C55"/>
    <w:rsid w:val="00D7755F"/>
    <w:rsid w:val="00D805B4"/>
    <w:rsid w:val="00D80EF3"/>
    <w:rsid w:val="00D81E57"/>
    <w:rsid w:val="00D8233A"/>
    <w:rsid w:val="00D829B0"/>
    <w:rsid w:val="00D83D0B"/>
    <w:rsid w:val="00D85C07"/>
    <w:rsid w:val="00D86906"/>
    <w:rsid w:val="00D90A72"/>
    <w:rsid w:val="00D91F4E"/>
    <w:rsid w:val="00D93522"/>
    <w:rsid w:val="00D946C7"/>
    <w:rsid w:val="00D94B7A"/>
    <w:rsid w:val="00D9506E"/>
    <w:rsid w:val="00D95AD1"/>
    <w:rsid w:val="00D95DF0"/>
    <w:rsid w:val="00D969C4"/>
    <w:rsid w:val="00DA00FE"/>
    <w:rsid w:val="00DA0D3F"/>
    <w:rsid w:val="00DA2346"/>
    <w:rsid w:val="00DA4285"/>
    <w:rsid w:val="00DA5009"/>
    <w:rsid w:val="00DA5310"/>
    <w:rsid w:val="00DA5622"/>
    <w:rsid w:val="00DA5DD6"/>
    <w:rsid w:val="00DA637B"/>
    <w:rsid w:val="00DA661A"/>
    <w:rsid w:val="00DB085E"/>
    <w:rsid w:val="00DB2BE7"/>
    <w:rsid w:val="00DB32EB"/>
    <w:rsid w:val="00DB32ED"/>
    <w:rsid w:val="00DB39D4"/>
    <w:rsid w:val="00DB45F8"/>
    <w:rsid w:val="00DB48EB"/>
    <w:rsid w:val="00DB5A2C"/>
    <w:rsid w:val="00DB60EE"/>
    <w:rsid w:val="00DB638A"/>
    <w:rsid w:val="00DB63FB"/>
    <w:rsid w:val="00DC05BE"/>
    <w:rsid w:val="00DC1269"/>
    <w:rsid w:val="00DC28F6"/>
    <w:rsid w:val="00DC2AED"/>
    <w:rsid w:val="00DC39A7"/>
    <w:rsid w:val="00DC3CB4"/>
    <w:rsid w:val="00DC448A"/>
    <w:rsid w:val="00DC5710"/>
    <w:rsid w:val="00DC6A82"/>
    <w:rsid w:val="00DC74E3"/>
    <w:rsid w:val="00DD0185"/>
    <w:rsid w:val="00DD064E"/>
    <w:rsid w:val="00DD0CC1"/>
    <w:rsid w:val="00DD3152"/>
    <w:rsid w:val="00DD3FA2"/>
    <w:rsid w:val="00DD47B8"/>
    <w:rsid w:val="00DD7268"/>
    <w:rsid w:val="00DD764F"/>
    <w:rsid w:val="00DD7BD8"/>
    <w:rsid w:val="00DE0AFF"/>
    <w:rsid w:val="00DE2194"/>
    <w:rsid w:val="00DE3078"/>
    <w:rsid w:val="00DE5121"/>
    <w:rsid w:val="00DE73A0"/>
    <w:rsid w:val="00DF5E8A"/>
    <w:rsid w:val="00DF5EA5"/>
    <w:rsid w:val="00DF6643"/>
    <w:rsid w:val="00E02209"/>
    <w:rsid w:val="00E022E7"/>
    <w:rsid w:val="00E023D4"/>
    <w:rsid w:val="00E03726"/>
    <w:rsid w:val="00E03C32"/>
    <w:rsid w:val="00E06457"/>
    <w:rsid w:val="00E06B36"/>
    <w:rsid w:val="00E0746E"/>
    <w:rsid w:val="00E0770E"/>
    <w:rsid w:val="00E07C12"/>
    <w:rsid w:val="00E103A7"/>
    <w:rsid w:val="00E10A4E"/>
    <w:rsid w:val="00E10EEB"/>
    <w:rsid w:val="00E11420"/>
    <w:rsid w:val="00E12651"/>
    <w:rsid w:val="00E127E6"/>
    <w:rsid w:val="00E15DC6"/>
    <w:rsid w:val="00E16088"/>
    <w:rsid w:val="00E168FC"/>
    <w:rsid w:val="00E16F86"/>
    <w:rsid w:val="00E201F8"/>
    <w:rsid w:val="00E20533"/>
    <w:rsid w:val="00E207FA"/>
    <w:rsid w:val="00E20B99"/>
    <w:rsid w:val="00E20DA7"/>
    <w:rsid w:val="00E224F6"/>
    <w:rsid w:val="00E227A5"/>
    <w:rsid w:val="00E2318C"/>
    <w:rsid w:val="00E23477"/>
    <w:rsid w:val="00E2431E"/>
    <w:rsid w:val="00E24CD8"/>
    <w:rsid w:val="00E261AD"/>
    <w:rsid w:val="00E30DA1"/>
    <w:rsid w:val="00E31516"/>
    <w:rsid w:val="00E33560"/>
    <w:rsid w:val="00E360B6"/>
    <w:rsid w:val="00E37D79"/>
    <w:rsid w:val="00E401F3"/>
    <w:rsid w:val="00E41197"/>
    <w:rsid w:val="00E4191A"/>
    <w:rsid w:val="00E42CF6"/>
    <w:rsid w:val="00E432FB"/>
    <w:rsid w:val="00E4688F"/>
    <w:rsid w:val="00E46EDA"/>
    <w:rsid w:val="00E52923"/>
    <w:rsid w:val="00E52988"/>
    <w:rsid w:val="00E53DB3"/>
    <w:rsid w:val="00E5471B"/>
    <w:rsid w:val="00E5575A"/>
    <w:rsid w:val="00E56880"/>
    <w:rsid w:val="00E57030"/>
    <w:rsid w:val="00E57636"/>
    <w:rsid w:val="00E60671"/>
    <w:rsid w:val="00E61904"/>
    <w:rsid w:val="00E6213E"/>
    <w:rsid w:val="00E62FE7"/>
    <w:rsid w:val="00E65BC3"/>
    <w:rsid w:val="00E66BE9"/>
    <w:rsid w:val="00E72AF6"/>
    <w:rsid w:val="00E753AA"/>
    <w:rsid w:val="00E758EE"/>
    <w:rsid w:val="00E75C2D"/>
    <w:rsid w:val="00E775DC"/>
    <w:rsid w:val="00E810A4"/>
    <w:rsid w:val="00E810E3"/>
    <w:rsid w:val="00E8122C"/>
    <w:rsid w:val="00E81929"/>
    <w:rsid w:val="00E81F04"/>
    <w:rsid w:val="00E82322"/>
    <w:rsid w:val="00E82557"/>
    <w:rsid w:val="00E839FF"/>
    <w:rsid w:val="00E840EC"/>
    <w:rsid w:val="00E8419B"/>
    <w:rsid w:val="00E87391"/>
    <w:rsid w:val="00E9013C"/>
    <w:rsid w:val="00E902DA"/>
    <w:rsid w:val="00E91509"/>
    <w:rsid w:val="00E93A20"/>
    <w:rsid w:val="00E9603F"/>
    <w:rsid w:val="00E9640F"/>
    <w:rsid w:val="00EA0D7E"/>
    <w:rsid w:val="00EA0E4D"/>
    <w:rsid w:val="00EA4858"/>
    <w:rsid w:val="00EA4AE8"/>
    <w:rsid w:val="00EA658B"/>
    <w:rsid w:val="00EA66C4"/>
    <w:rsid w:val="00EA782D"/>
    <w:rsid w:val="00EA7C0A"/>
    <w:rsid w:val="00EB14FF"/>
    <w:rsid w:val="00EB2F45"/>
    <w:rsid w:val="00EB3C5A"/>
    <w:rsid w:val="00EB4082"/>
    <w:rsid w:val="00EB5092"/>
    <w:rsid w:val="00EB57F0"/>
    <w:rsid w:val="00EB593D"/>
    <w:rsid w:val="00EC06D7"/>
    <w:rsid w:val="00EC0E01"/>
    <w:rsid w:val="00EC0E15"/>
    <w:rsid w:val="00EC127E"/>
    <w:rsid w:val="00EC1F92"/>
    <w:rsid w:val="00EC2759"/>
    <w:rsid w:val="00EC2F44"/>
    <w:rsid w:val="00EC3036"/>
    <w:rsid w:val="00EC384B"/>
    <w:rsid w:val="00EC4A0F"/>
    <w:rsid w:val="00EC5B8B"/>
    <w:rsid w:val="00EC5EC4"/>
    <w:rsid w:val="00EC69A2"/>
    <w:rsid w:val="00ED049D"/>
    <w:rsid w:val="00ED260F"/>
    <w:rsid w:val="00ED281C"/>
    <w:rsid w:val="00ED2A66"/>
    <w:rsid w:val="00ED357E"/>
    <w:rsid w:val="00ED4182"/>
    <w:rsid w:val="00ED5104"/>
    <w:rsid w:val="00ED5339"/>
    <w:rsid w:val="00ED5AD9"/>
    <w:rsid w:val="00ED6946"/>
    <w:rsid w:val="00ED74B2"/>
    <w:rsid w:val="00ED74FF"/>
    <w:rsid w:val="00EE0F16"/>
    <w:rsid w:val="00EE1816"/>
    <w:rsid w:val="00EE18AD"/>
    <w:rsid w:val="00EE1E32"/>
    <w:rsid w:val="00EE4A1F"/>
    <w:rsid w:val="00EE5070"/>
    <w:rsid w:val="00EE54FD"/>
    <w:rsid w:val="00EE551A"/>
    <w:rsid w:val="00EE600B"/>
    <w:rsid w:val="00EF0253"/>
    <w:rsid w:val="00EF0C35"/>
    <w:rsid w:val="00EF0E51"/>
    <w:rsid w:val="00EF1146"/>
    <w:rsid w:val="00EF17AE"/>
    <w:rsid w:val="00EF29E5"/>
    <w:rsid w:val="00EF3598"/>
    <w:rsid w:val="00EF5598"/>
    <w:rsid w:val="00EF5734"/>
    <w:rsid w:val="00EF71D1"/>
    <w:rsid w:val="00EF75CE"/>
    <w:rsid w:val="00EF796D"/>
    <w:rsid w:val="00F00295"/>
    <w:rsid w:val="00F003F3"/>
    <w:rsid w:val="00F032DA"/>
    <w:rsid w:val="00F03876"/>
    <w:rsid w:val="00F03DFD"/>
    <w:rsid w:val="00F0558A"/>
    <w:rsid w:val="00F05CA0"/>
    <w:rsid w:val="00F06083"/>
    <w:rsid w:val="00F06CBD"/>
    <w:rsid w:val="00F07F95"/>
    <w:rsid w:val="00F1242C"/>
    <w:rsid w:val="00F12B13"/>
    <w:rsid w:val="00F14088"/>
    <w:rsid w:val="00F144C1"/>
    <w:rsid w:val="00F14DB5"/>
    <w:rsid w:val="00F16692"/>
    <w:rsid w:val="00F1697C"/>
    <w:rsid w:val="00F1708E"/>
    <w:rsid w:val="00F17EF9"/>
    <w:rsid w:val="00F20038"/>
    <w:rsid w:val="00F20088"/>
    <w:rsid w:val="00F20A24"/>
    <w:rsid w:val="00F20CE9"/>
    <w:rsid w:val="00F210BD"/>
    <w:rsid w:val="00F22447"/>
    <w:rsid w:val="00F231C9"/>
    <w:rsid w:val="00F240BE"/>
    <w:rsid w:val="00F26272"/>
    <w:rsid w:val="00F27370"/>
    <w:rsid w:val="00F27F70"/>
    <w:rsid w:val="00F306F2"/>
    <w:rsid w:val="00F317F0"/>
    <w:rsid w:val="00F31ED4"/>
    <w:rsid w:val="00F33386"/>
    <w:rsid w:val="00F3379B"/>
    <w:rsid w:val="00F33B66"/>
    <w:rsid w:val="00F33F1C"/>
    <w:rsid w:val="00F359FE"/>
    <w:rsid w:val="00F3620A"/>
    <w:rsid w:val="00F37754"/>
    <w:rsid w:val="00F378A3"/>
    <w:rsid w:val="00F407FE"/>
    <w:rsid w:val="00F412AB"/>
    <w:rsid w:val="00F43A86"/>
    <w:rsid w:val="00F441EE"/>
    <w:rsid w:val="00F44B88"/>
    <w:rsid w:val="00F45129"/>
    <w:rsid w:val="00F451D7"/>
    <w:rsid w:val="00F45640"/>
    <w:rsid w:val="00F45C4E"/>
    <w:rsid w:val="00F47167"/>
    <w:rsid w:val="00F47FB7"/>
    <w:rsid w:val="00F507D5"/>
    <w:rsid w:val="00F511E1"/>
    <w:rsid w:val="00F543C6"/>
    <w:rsid w:val="00F55AC8"/>
    <w:rsid w:val="00F60318"/>
    <w:rsid w:val="00F60BC3"/>
    <w:rsid w:val="00F618A6"/>
    <w:rsid w:val="00F62F4F"/>
    <w:rsid w:val="00F647C9"/>
    <w:rsid w:val="00F65F0F"/>
    <w:rsid w:val="00F65FD2"/>
    <w:rsid w:val="00F664DC"/>
    <w:rsid w:val="00F66962"/>
    <w:rsid w:val="00F669C1"/>
    <w:rsid w:val="00F7033B"/>
    <w:rsid w:val="00F712F7"/>
    <w:rsid w:val="00F718F1"/>
    <w:rsid w:val="00F7314C"/>
    <w:rsid w:val="00F738EA"/>
    <w:rsid w:val="00F74BBB"/>
    <w:rsid w:val="00F74DE3"/>
    <w:rsid w:val="00F750B3"/>
    <w:rsid w:val="00F76D34"/>
    <w:rsid w:val="00F82CCD"/>
    <w:rsid w:val="00F83638"/>
    <w:rsid w:val="00F845F8"/>
    <w:rsid w:val="00F850A5"/>
    <w:rsid w:val="00F86CBC"/>
    <w:rsid w:val="00F8708E"/>
    <w:rsid w:val="00F87408"/>
    <w:rsid w:val="00F87E27"/>
    <w:rsid w:val="00F94E94"/>
    <w:rsid w:val="00F94F5C"/>
    <w:rsid w:val="00F96470"/>
    <w:rsid w:val="00FA3CE3"/>
    <w:rsid w:val="00FA3D68"/>
    <w:rsid w:val="00FA48D3"/>
    <w:rsid w:val="00FA7E61"/>
    <w:rsid w:val="00FB337E"/>
    <w:rsid w:val="00FB46B3"/>
    <w:rsid w:val="00FB59D2"/>
    <w:rsid w:val="00FB7CB6"/>
    <w:rsid w:val="00FC0192"/>
    <w:rsid w:val="00FC179F"/>
    <w:rsid w:val="00FC22C2"/>
    <w:rsid w:val="00FC34CA"/>
    <w:rsid w:val="00FC6CCE"/>
    <w:rsid w:val="00FD1325"/>
    <w:rsid w:val="00FD162B"/>
    <w:rsid w:val="00FD41AA"/>
    <w:rsid w:val="00FD645E"/>
    <w:rsid w:val="00FD7494"/>
    <w:rsid w:val="00FE1C54"/>
    <w:rsid w:val="00FE1FBF"/>
    <w:rsid w:val="00FE4B3E"/>
    <w:rsid w:val="00FE5E7F"/>
    <w:rsid w:val="00FE623D"/>
    <w:rsid w:val="00FE7001"/>
    <w:rsid w:val="00FE764C"/>
    <w:rsid w:val="00FE7908"/>
    <w:rsid w:val="00FF1EBE"/>
    <w:rsid w:val="00FF1F94"/>
    <w:rsid w:val="00FF29BA"/>
    <w:rsid w:val="00FF31DF"/>
    <w:rsid w:val="00FF3590"/>
    <w:rsid w:val="00FF6267"/>
    <w:rsid w:val="00FF6E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60B7EB2E"/>
  <w15:docId w15:val="{EC2A06BB-2F49-4336-BA4E-0454A2FC1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1516"/>
    <w:pPr>
      <w:spacing w:line="260" w:lineRule="exact"/>
    </w:pPr>
    <w:rPr>
      <w:rFonts w:ascii="Arial" w:hAnsi="Arial"/>
      <w:sz w:val="20"/>
    </w:rPr>
  </w:style>
  <w:style w:type="paragraph" w:styleId="Naslov1">
    <w:name w:val="heading 1"/>
    <w:basedOn w:val="Odstavekseznama"/>
    <w:next w:val="Navaden"/>
    <w:link w:val="Naslov1Znak"/>
    <w:autoRedefine/>
    <w:uiPriority w:val="99"/>
    <w:qFormat/>
    <w:rsid w:val="002A71A8"/>
    <w:pPr>
      <w:keepNext/>
      <w:pageBreakBefore/>
      <w:numPr>
        <w:numId w:val="21"/>
      </w:numPr>
      <w:pBdr>
        <w:bottom w:val="single" w:sz="2" w:space="1" w:color="auto"/>
      </w:pBdr>
      <w:spacing w:before="480" w:after="240" w:line="276" w:lineRule="auto"/>
      <w:jc w:val="left"/>
      <w:outlineLvl w:val="0"/>
    </w:pPr>
    <w:rPr>
      <w:b/>
      <w:color w:val="000000" w:themeColor="text1"/>
      <w:sz w:val="32"/>
    </w:rPr>
  </w:style>
  <w:style w:type="paragraph" w:styleId="Naslov2">
    <w:name w:val="heading 2"/>
    <w:basedOn w:val="Naslov1"/>
    <w:next w:val="Navaden"/>
    <w:link w:val="Naslov2Znak"/>
    <w:autoRedefine/>
    <w:uiPriority w:val="99"/>
    <w:unhideWhenUsed/>
    <w:qFormat/>
    <w:rsid w:val="002A71A8"/>
    <w:pPr>
      <w:pageBreakBefore w:val="0"/>
      <w:numPr>
        <w:ilvl w:val="1"/>
      </w:numPr>
      <w:pBdr>
        <w:bottom w:val="none" w:sz="0" w:space="0" w:color="auto"/>
      </w:pBdr>
      <w:spacing w:before="360"/>
      <w:outlineLvl w:val="1"/>
    </w:pPr>
  </w:style>
  <w:style w:type="paragraph" w:styleId="Naslov3">
    <w:name w:val="heading 3"/>
    <w:basedOn w:val="Naslov2"/>
    <w:next w:val="Navaden"/>
    <w:link w:val="Naslov3Znak"/>
    <w:autoRedefine/>
    <w:uiPriority w:val="9"/>
    <w:unhideWhenUsed/>
    <w:qFormat/>
    <w:rsid w:val="002A71A8"/>
    <w:pPr>
      <w:numPr>
        <w:ilvl w:val="2"/>
      </w:numPr>
      <w:spacing w:before="240" w:after="120"/>
      <w:ind w:left="941"/>
      <w:outlineLvl w:val="2"/>
    </w:pPr>
    <w:rPr>
      <w:sz w:val="28"/>
    </w:rPr>
  </w:style>
  <w:style w:type="paragraph" w:styleId="Naslov4">
    <w:name w:val="heading 4"/>
    <w:basedOn w:val="Naslov3"/>
    <w:next w:val="Navaden"/>
    <w:link w:val="Naslov4Znak"/>
    <w:autoRedefine/>
    <w:uiPriority w:val="9"/>
    <w:unhideWhenUsed/>
    <w:qFormat/>
    <w:rsid w:val="005A73C7"/>
    <w:pPr>
      <w:numPr>
        <w:ilvl w:val="3"/>
      </w:numPr>
      <w:outlineLvl w:val="3"/>
    </w:pPr>
    <w:rPr>
      <w:color w:val="404040" w:themeColor="text1" w:themeTint="BF"/>
      <w:sz w:val="22"/>
      <w:u w:val="single"/>
    </w:rPr>
  </w:style>
  <w:style w:type="paragraph" w:styleId="Naslov5">
    <w:name w:val="heading 5"/>
    <w:basedOn w:val="Navaden"/>
    <w:next w:val="Navaden"/>
    <w:link w:val="Naslov5Znak"/>
    <w:qFormat/>
    <w:rsid w:val="00C5058F"/>
    <w:pPr>
      <w:numPr>
        <w:ilvl w:val="4"/>
        <w:numId w:val="21"/>
      </w:numPr>
      <w:spacing w:before="240" w:after="60" w:line="240" w:lineRule="auto"/>
      <w:jc w:val="both"/>
      <w:outlineLvl w:val="4"/>
    </w:pPr>
    <w:rPr>
      <w:rFonts w:eastAsia="Times New Roman" w:cs="Times New Roman"/>
      <w:b/>
      <w:bCs/>
      <w:i/>
      <w:iCs/>
      <w:sz w:val="26"/>
      <w:szCs w:val="26"/>
    </w:rPr>
  </w:style>
  <w:style w:type="paragraph" w:styleId="Naslov6">
    <w:name w:val="heading 6"/>
    <w:basedOn w:val="Navaden"/>
    <w:next w:val="Navaden"/>
    <w:link w:val="Naslov6Znak"/>
    <w:qFormat/>
    <w:rsid w:val="00C5058F"/>
    <w:pPr>
      <w:numPr>
        <w:ilvl w:val="5"/>
        <w:numId w:val="21"/>
      </w:numPr>
      <w:spacing w:before="240" w:after="60" w:line="240" w:lineRule="auto"/>
      <w:jc w:val="both"/>
      <w:outlineLvl w:val="5"/>
    </w:pPr>
    <w:rPr>
      <w:rFonts w:ascii="Times New Roman" w:eastAsia="Times New Roman" w:hAnsi="Times New Roman" w:cs="Times New Roman"/>
      <w:b/>
      <w:bCs/>
      <w:sz w:val="22"/>
    </w:rPr>
  </w:style>
  <w:style w:type="paragraph" w:styleId="Naslov7">
    <w:name w:val="heading 7"/>
    <w:basedOn w:val="Navaden"/>
    <w:next w:val="Navaden"/>
    <w:link w:val="Naslov7Znak"/>
    <w:qFormat/>
    <w:rsid w:val="00C5058F"/>
    <w:pPr>
      <w:numPr>
        <w:ilvl w:val="6"/>
        <w:numId w:val="21"/>
      </w:numPr>
      <w:spacing w:before="240" w:after="60" w:line="240" w:lineRule="auto"/>
      <w:jc w:val="both"/>
      <w:outlineLvl w:val="6"/>
    </w:pPr>
    <w:rPr>
      <w:rFonts w:ascii="Times New Roman" w:eastAsia="Times New Roman" w:hAnsi="Times New Roman" w:cs="Times New Roman"/>
      <w:sz w:val="24"/>
      <w:szCs w:val="24"/>
    </w:rPr>
  </w:style>
  <w:style w:type="paragraph" w:styleId="Naslov8">
    <w:name w:val="heading 8"/>
    <w:basedOn w:val="Navaden"/>
    <w:next w:val="Navaden"/>
    <w:link w:val="Naslov8Znak"/>
    <w:qFormat/>
    <w:rsid w:val="00C5058F"/>
    <w:pPr>
      <w:numPr>
        <w:ilvl w:val="7"/>
        <w:numId w:val="21"/>
      </w:numPr>
      <w:spacing w:before="240" w:after="60" w:line="240" w:lineRule="auto"/>
      <w:jc w:val="both"/>
      <w:outlineLvl w:val="7"/>
    </w:pPr>
    <w:rPr>
      <w:rFonts w:ascii="Times New Roman" w:eastAsia="Times New Roman" w:hAnsi="Times New Roman" w:cs="Times New Roman"/>
      <w:i/>
      <w:iCs/>
      <w:sz w:val="24"/>
      <w:szCs w:val="24"/>
    </w:rPr>
  </w:style>
  <w:style w:type="paragraph" w:styleId="Naslov9">
    <w:name w:val="heading 9"/>
    <w:basedOn w:val="Navaden"/>
    <w:next w:val="Navaden"/>
    <w:link w:val="Naslov9Znak"/>
    <w:qFormat/>
    <w:rsid w:val="00C5058F"/>
    <w:pPr>
      <w:numPr>
        <w:ilvl w:val="8"/>
        <w:numId w:val="21"/>
      </w:numPr>
      <w:spacing w:before="240" w:after="60" w:line="240" w:lineRule="auto"/>
      <w:jc w:val="both"/>
      <w:outlineLvl w:val="8"/>
    </w:pPr>
    <w:rPr>
      <w:rFonts w:eastAsia="Times New Roman" w:cs="Arial"/>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A00268"/>
    <w:pPr>
      <w:spacing w:before="120" w:after="120"/>
      <w:jc w:val="both"/>
    </w:pPr>
  </w:style>
  <w:style w:type="character" w:customStyle="1" w:styleId="Naslov1Znak">
    <w:name w:val="Naslov 1 Znak"/>
    <w:basedOn w:val="Privzetapisavaodstavka"/>
    <w:link w:val="Naslov1"/>
    <w:uiPriority w:val="99"/>
    <w:rsid w:val="002A71A8"/>
    <w:rPr>
      <w:rFonts w:ascii="Arial" w:hAnsi="Arial"/>
      <w:b/>
      <w:color w:val="000000" w:themeColor="text1"/>
      <w:sz w:val="32"/>
    </w:rPr>
  </w:style>
  <w:style w:type="character" w:customStyle="1" w:styleId="Naslov2Znak">
    <w:name w:val="Naslov 2 Znak"/>
    <w:basedOn w:val="Privzetapisavaodstavka"/>
    <w:link w:val="Naslov2"/>
    <w:uiPriority w:val="99"/>
    <w:rsid w:val="002A71A8"/>
    <w:rPr>
      <w:rFonts w:ascii="Arial" w:hAnsi="Arial"/>
      <w:b/>
      <w:color w:val="000000" w:themeColor="text1"/>
      <w:sz w:val="32"/>
    </w:rPr>
  </w:style>
  <w:style w:type="character" w:customStyle="1" w:styleId="Naslov3Znak">
    <w:name w:val="Naslov 3 Znak"/>
    <w:basedOn w:val="Privzetapisavaodstavka"/>
    <w:link w:val="Naslov3"/>
    <w:uiPriority w:val="9"/>
    <w:rsid w:val="002A71A8"/>
    <w:rPr>
      <w:rFonts w:ascii="Arial" w:hAnsi="Arial"/>
      <w:b/>
      <w:color w:val="000000" w:themeColor="text1"/>
      <w:sz w:val="28"/>
    </w:rPr>
  </w:style>
  <w:style w:type="character" w:customStyle="1" w:styleId="Naslov4Znak">
    <w:name w:val="Naslov 4 Znak"/>
    <w:basedOn w:val="Privzetapisavaodstavka"/>
    <w:link w:val="Naslov4"/>
    <w:uiPriority w:val="9"/>
    <w:rsid w:val="005A73C7"/>
    <w:rPr>
      <w:rFonts w:ascii="Candara" w:hAnsi="Candara"/>
      <w:b/>
      <w:color w:val="404040" w:themeColor="text1" w:themeTint="BF"/>
      <w:u w:val="single"/>
    </w:rPr>
  </w:style>
  <w:style w:type="paragraph" w:styleId="Naslov">
    <w:name w:val="Title"/>
    <w:basedOn w:val="Navaden"/>
    <w:next w:val="Navaden"/>
    <w:link w:val="NaslovZnak"/>
    <w:autoRedefine/>
    <w:uiPriority w:val="10"/>
    <w:qFormat/>
    <w:rsid w:val="00D969C4"/>
    <w:pPr>
      <w:spacing w:after="300" w:line="360" w:lineRule="auto"/>
      <w:contextualSpacing/>
      <w:jc w:val="center"/>
    </w:pPr>
    <w:rPr>
      <w:rFonts w:ascii="Candara" w:eastAsiaTheme="majorEastAsia" w:hAnsi="Candara" w:cstheme="majorBidi"/>
      <w:b/>
      <w:color w:val="000000" w:themeColor="text1"/>
      <w:spacing w:val="5"/>
      <w:kern w:val="28"/>
      <w:sz w:val="36"/>
      <w:szCs w:val="52"/>
    </w:rPr>
  </w:style>
  <w:style w:type="character" w:customStyle="1" w:styleId="NaslovZnak">
    <w:name w:val="Naslov Znak"/>
    <w:basedOn w:val="Privzetapisavaodstavka"/>
    <w:link w:val="Naslov"/>
    <w:uiPriority w:val="10"/>
    <w:rsid w:val="00D969C4"/>
    <w:rPr>
      <w:rFonts w:ascii="Candara" w:eastAsiaTheme="majorEastAsia" w:hAnsi="Candara" w:cstheme="majorBidi"/>
      <w:b/>
      <w:color w:val="000000" w:themeColor="text1"/>
      <w:spacing w:val="5"/>
      <w:kern w:val="28"/>
      <w:sz w:val="36"/>
      <w:szCs w:val="52"/>
    </w:rPr>
  </w:style>
  <w:style w:type="paragraph" w:styleId="Besedilooblaka">
    <w:name w:val="Balloon Text"/>
    <w:basedOn w:val="Navaden"/>
    <w:link w:val="BesedilooblakaZnak"/>
    <w:uiPriority w:val="99"/>
    <w:semiHidden/>
    <w:unhideWhenUsed/>
    <w:rsid w:val="00A571BB"/>
    <w:pPr>
      <w:spacing w:after="0"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A571BB"/>
    <w:rPr>
      <w:rFonts w:ascii="Tahoma" w:hAnsi="Tahoma" w:cs="Tahoma"/>
      <w:sz w:val="16"/>
      <w:szCs w:val="16"/>
    </w:rPr>
  </w:style>
  <w:style w:type="paragraph" w:styleId="Glava">
    <w:name w:val="header"/>
    <w:basedOn w:val="Navaden"/>
    <w:link w:val="GlavaZnak"/>
    <w:autoRedefine/>
    <w:uiPriority w:val="99"/>
    <w:unhideWhenUsed/>
    <w:rsid w:val="00DB39D4"/>
    <w:pPr>
      <w:pBdr>
        <w:bottom w:val="single" w:sz="4" w:space="1" w:color="auto"/>
      </w:pBdr>
      <w:tabs>
        <w:tab w:val="center" w:pos="4536"/>
        <w:tab w:val="right" w:pos="9072"/>
      </w:tabs>
      <w:spacing w:after="0" w:line="240" w:lineRule="auto"/>
    </w:pPr>
    <w:rPr>
      <w:rFonts w:ascii="Candara" w:hAnsi="Candara"/>
      <w:i/>
      <w:sz w:val="18"/>
    </w:rPr>
  </w:style>
  <w:style w:type="character" w:customStyle="1" w:styleId="GlavaZnak">
    <w:name w:val="Glava Znak"/>
    <w:basedOn w:val="Privzetapisavaodstavka"/>
    <w:link w:val="Glava"/>
    <w:uiPriority w:val="99"/>
    <w:rsid w:val="00DB39D4"/>
    <w:rPr>
      <w:rFonts w:ascii="Candara" w:hAnsi="Candara"/>
      <w:i/>
      <w:sz w:val="18"/>
    </w:rPr>
  </w:style>
  <w:style w:type="paragraph" w:styleId="Noga">
    <w:name w:val="footer"/>
    <w:basedOn w:val="Navaden"/>
    <w:link w:val="NogaZnak"/>
    <w:uiPriority w:val="99"/>
    <w:unhideWhenUsed/>
    <w:rsid w:val="00206D22"/>
    <w:pPr>
      <w:tabs>
        <w:tab w:val="center" w:pos="4536"/>
        <w:tab w:val="right" w:pos="9072"/>
      </w:tabs>
      <w:spacing w:after="0" w:line="240" w:lineRule="auto"/>
    </w:pPr>
  </w:style>
  <w:style w:type="character" w:customStyle="1" w:styleId="NogaZnak">
    <w:name w:val="Noga Znak"/>
    <w:basedOn w:val="Privzetapisavaodstavka"/>
    <w:link w:val="Noga"/>
    <w:uiPriority w:val="99"/>
    <w:rsid w:val="00206D22"/>
    <w:rPr>
      <w:rFonts w:ascii="Tahoma" w:hAnsi="Tahoma"/>
      <w:sz w:val="20"/>
    </w:rPr>
  </w:style>
  <w:style w:type="paragraph" w:customStyle="1" w:styleId="Glava1">
    <w:name w:val="Glava1"/>
    <w:basedOn w:val="Glava"/>
    <w:link w:val="GlavaChar"/>
    <w:autoRedefine/>
    <w:qFormat/>
    <w:rsid w:val="000D0004"/>
    <w:rPr>
      <w:rFonts w:ascii="Arial" w:hAnsi="Arial" w:cs="Arial"/>
      <w:color w:val="000000" w:themeColor="text1"/>
    </w:rPr>
  </w:style>
  <w:style w:type="character" w:customStyle="1" w:styleId="GlavaChar">
    <w:name w:val="Glava Char"/>
    <w:basedOn w:val="GlavaZnak"/>
    <w:link w:val="Glava1"/>
    <w:rsid w:val="000D0004"/>
    <w:rPr>
      <w:rFonts w:ascii="Arial" w:hAnsi="Arial" w:cs="Arial"/>
      <w:i/>
      <w:color w:val="000000" w:themeColor="text1"/>
      <w:sz w:val="18"/>
    </w:rPr>
  </w:style>
  <w:style w:type="table" w:styleId="Tabelamrea">
    <w:name w:val="Table Grid"/>
    <w:basedOn w:val="Navadnatabela"/>
    <w:uiPriority w:val="59"/>
    <w:rsid w:val="008C5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basedOn w:val="Navaden"/>
    <w:next w:val="Navaden"/>
    <w:link w:val="TabelaChar"/>
    <w:qFormat/>
    <w:rsid w:val="00B14041"/>
    <w:pPr>
      <w:spacing w:after="0" w:line="240" w:lineRule="auto"/>
    </w:pPr>
    <w:rPr>
      <w:rFonts w:asciiTheme="minorHAnsi" w:hAnsiTheme="minorHAnsi"/>
    </w:rPr>
  </w:style>
  <w:style w:type="character" w:customStyle="1" w:styleId="TabelaChar">
    <w:name w:val="Tabela Char"/>
    <w:basedOn w:val="Privzetapisavaodstavka"/>
    <w:link w:val="Tabela"/>
    <w:rsid w:val="00B14041"/>
    <w:rPr>
      <w:sz w:val="20"/>
    </w:rPr>
  </w:style>
  <w:style w:type="character" w:styleId="Hiperpovezava">
    <w:name w:val="Hyperlink"/>
    <w:basedOn w:val="Privzetapisavaodstavka"/>
    <w:uiPriority w:val="99"/>
    <w:unhideWhenUsed/>
    <w:rsid w:val="006608D6"/>
    <w:rPr>
      <w:color w:val="0000FF" w:themeColor="hyperlink"/>
      <w:u w:val="single"/>
    </w:rPr>
  </w:style>
  <w:style w:type="paragraph" w:styleId="NaslovTOC">
    <w:name w:val="TOC Heading"/>
    <w:basedOn w:val="Naslov1"/>
    <w:next w:val="Navaden"/>
    <w:uiPriority w:val="39"/>
    <w:semiHidden/>
    <w:unhideWhenUsed/>
    <w:qFormat/>
    <w:rsid w:val="00092E2B"/>
    <w:pPr>
      <w:keepLines/>
      <w:pBdr>
        <w:bottom w:val="none" w:sz="0" w:space="0" w:color="auto"/>
      </w:pBdr>
      <w:spacing w:after="0"/>
      <w:ind w:left="0" w:firstLine="0"/>
      <w:outlineLvl w:val="9"/>
    </w:pPr>
    <w:rPr>
      <w:rFonts w:asciiTheme="majorHAnsi" w:eastAsiaTheme="majorEastAsia" w:hAnsiTheme="majorHAnsi" w:cstheme="majorBidi"/>
      <w:bCs/>
      <w:color w:val="365F91" w:themeColor="accent1" w:themeShade="BF"/>
      <w:sz w:val="28"/>
      <w:szCs w:val="28"/>
      <w:lang w:eastAsia="sl-SI"/>
    </w:rPr>
  </w:style>
  <w:style w:type="paragraph" w:styleId="Kazalovsebine1">
    <w:name w:val="toc 1"/>
    <w:basedOn w:val="Navaden"/>
    <w:next w:val="Navaden"/>
    <w:autoRedefine/>
    <w:uiPriority w:val="39"/>
    <w:unhideWhenUsed/>
    <w:rsid w:val="00143386"/>
    <w:pPr>
      <w:tabs>
        <w:tab w:val="left" w:pos="400"/>
        <w:tab w:val="right" w:leader="dot" w:pos="9060"/>
      </w:tabs>
      <w:spacing w:after="0"/>
      <w:jc w:val="both"/>
    </w:pPr>
    <w:rPr>
      <w:rFonts w:ascii="Arial Narrow" w:hAnsi="Arial Narrow"/>
      <w:b/>
      <w:noProof/>
    </w:rPr>
  </w:style>
  <w:style w:type="paragraph" w:styleId="Kazalovsebine2">
    <w:name w:val="toc 2"/>
    <w:basedOn w:val="Navaden"/>
    <w:next w:val="Navaden"/>
    <w:autoRedefine/>
    <w:uiPriority w:val="39"/>
    <w:unhideWhenUsed/>
    <w:rsid w:val="00D71516"/>
    <w:pPr>
      <w:tabs>
        <w:tab w:val="left" w:pos="680"/>
        <w:tab w:val="right" w:leader="dot" w:pos="9060"/>
      </w:tabs>
      <w:spacing w:after="0"/>
      <w:ind w:left="198"/>
    </w:pPr>
    <w:rPr>
      <w:rFonts w:ascii="Arial Narrow" w:hAnsi="Arial Narrow"/>
      <w:smallCaps/>
      <w:sz w:val="18"/>
    </w:rPr>
  </w:style>
  <w:style w:type="paragraph" w:styleId="Kazalovsebine3">
    <w:name w:val="toc 3"/>
    <w:basedOn w:val="Navaden"/>
    <w:next w:val="Navaden"/>
    <w:autoRedefine/>
    <w:uiPriority w:val="39"/>
    <w:unhideWhenUsed/>
    <w:rsid w:val="005C54AA"/>
    <w:pPr>
      <w:tabs>
        <w:tab w:val="left" w:pos="1100"/>
        <w:tab w:val="right" w:leader="dot" w:pos="9060"/>
      </w:tabs>
      <w:spacing w:after="0"/>
      <w:ind w:left="680"/>
    </w:pPr>
    <w:rPr>
      <w:rFonts w:ascii="Arial Narrow" w:hAnsi="Arial Narrow"/>
      <w:sz w:val="16"/>
    </w:rPr>
  </w:style>
  <w:style w:type="paragraph" w:customStyle="1" w:styleId="Normal2">
    <w:name w:val="Normal 2"/>
    <w:basedOn w:val="Navaden"/>
    <w:link w:val="Normal2Char"/>
    <w:qFormat/>
    <w:rsid w:val="00E0746E"/>
    <w:pPr>
      <w:spacing w:after="0"/>
    </w:pPr>
    <w:rPr>
      <w:rFonts w:asciiTheme="minorHAnsi" w:hAnsiTheme="minorHAnsi"/>
    </w:rPr>
  </w:style>
  <w:style w:type="character" w:customStyle="1" w:styleId="Normal2Char">
    <w:name w:val="Normal 2 Char"/>
    <w:basedOn w:val="Privzetapisavaodstavka"/>
    <w:link w:val="Normal2"/>
    <w:rsid w:val="00E0746E"/>
    <w:rPr>
      <w:sz w:val="20"/>
    </w:rPr>
  </w:style>
  <w:style w:type="paragraph" w:styleId="Napis">
    <w:name w:val="caption"/>
    <w:basedOn w:val="Navaden"/>
    <w:next w:val="Navaden"/>
    <w:autoRedefine/>
    <w:uiPriority w:val="35"/>
    <w:unhideWhenUsed/>
    <w:qFormat/>
    <w:rsid w:val="00CE5917"/>
    <w:pPr>
      <w:spacing w:before="120" w:after="0" w:line="240" w:lineRule="auto"/>
      <w:jc w:val="center"/>
    </w:pPr>
    <w:rPr>
      <w:rFonts w:cs="Tahoma"/>
      <w:bCs/>
      <w:color w:val="000000" w:themeColor="text1"/>
      <w:sz w:val="16"/>
      <w:szCs w:val="16"/>
    </w:rPr>
  </w:style>
  <w:style w:type="paragraph" w:styleId="Kazaloslik">
    <w:name w:val="table of figures"/>
    <w:basedOn w:val="Navaden"/>
    <w:next w:val="Navaden"/>
    <w:autoRedefine/>
    <w:uiPriority w:val="99"/>
    <w:unhideWhenUsed/>
    <w:rsid w:val="006C2514"/>
    <w:pPr>
      <w:tabs>
        <w:tab w:val="right" w:leader="dot" w:pos="9060"/>
      </w:tabs>
      <w:spacing w:after="120"/>
      <w:jc w:val="both"/>
    </w:pPr>
    <w:rPr>
      <w:rFonts w:ascii="Arial Narrow" w:hAnsi="Arial Narrow"/>
      <w:i/>
      <w:noProof/>
      <w:sz w:val="18"/>
    </w:rPr>
  </w:style>
  <w:style w:type="character" w:styleId="Pripombasklic">
    <w:name w:val="annotation reference"/>
    <w:basedOn w:val="Privzetapisavaodstavka"/>
    <w:uiPriority w:val="99"/>
    <w:semiHidden/>
    <w:unhideWhenUsed/>
    <w:rsid w:val="00CF2F0D"/>
    <w:rPr>
      <w:sz w:val="16"/>
      <w:szCs w:val="16"/>
    </w:rPr>
  </w:style>
  <w:style w:type="paragraph" w:styleId="Pripombabesedilo">
    <w:name w:val="annotation text"/>
    <w:basedOn w:val="Navaden"/>
    <w:link w:val="PripombabesediloZnak"/>
    <w:uiPriority w:val="99"/>
    <w:unhideWhenUsed/>
    <w:rsid w:val="00CF2F0D"/>
    <w:pPr>
      <w:spacing w:line="240" w:lineRule="auto"/>
    </w:pPr>
    <w:rPr>
      <w:szCs w:val="20"/>
    </w:rPr>
  </w:style>
  <w:style w:type="character" w:customStyle="1" w:styleId="PripombabesediloZnak">
    <w:name w:val="Pripomba – besedilo Znak"/>
    <w:basedOn w:val="Privzetapisavaodstavka"/>
    <w:link w:val="Pripombabesedilo"/>
    <w:uiPriority w:val="99"/>
    <w:rsid w:val="00CF2F0D"/>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CF2F0D"/>
    <w:rPr>
      <w:b/>
      <w:bCs/>
    </w:rPr>
  </w:style>
  <w:style w:type="character" w:customStyle="1" w:styleId="ZadevapripombeZnak">
    <w:name w:val="Zadeva pripombe Znak"/>
    <w:basedOn w:val="PripombabesediloZnak"/>
    <w:link w:val="Zadevapripombe"/>
    <w:uiPriority w:val="99"/>
    <w:semiHidden/>
    <w:rsid w:val="00CF2F0D"/>
    <w:rPr>
      <w:rFonts w:ascii="Tahoma" w:hAnsi="Tahoma"/>
      <w:b/>
      <w:bCs/>
      <w:sz w:val="20"/>
      <w:szCs w:val="20"/>
    </w:rPr>
  </w:style>
  <w:style w:type="paragraph" w:styleId="Sprotnaopomba-besedilo">
    <w:name w:val="footnote text"/>
    <w:basedOn w:val="Navaden"/>
    <w:link w:val="Sprotnaopomba-besediloZnak"/>
    <w:uiPriority w:val="99"/>
    <w:semiHidden/>
    <w:unhideWhenUsed/>
    <w:rsid w:val="00CF2F0D"/>
    <w:pPr>
      <w:spacing w:after="0" w:line="240" w:lineRule="auto"/>
      <w:jc w:val="both"/>
    </w:pPr>
    <w:rPr>
      <w:szCs w:val="20"/>
    </w:rPr>
  </w:style>
  <w:style w:type="character" w:customStyle="1" w:styleId="Sprotnaopomba-besediloZnak">
    <w:name w:val="Sprotna opomba - besedilo Znak"/>
    <w:basedOn w:val="Privzetapisavaodstavka"/>
    <w:link w:val="Sprotnaopomba-besedilo"/>
    <w:uiPriority w:val="99"/>
    <w:semiHidden/>
    <w:rsid w:val="00CF2F0D"/>
    <w:rPr>
      <w:rFonts w:ascii="Arial" w:hAnsi="Arial"/>
      <w:sz w:val="20"/>
      <w:szCs w:val="20"/>
    </w:rPr>
  </w:style>
  <w:style w:type="character" w:styleId="Sprotnaopomba-sklic">
    <w:name w:val="footnote reference"/>
    <w:basedOn w:val="Privzetapisavaodstavka"/>
    <w:semiHidden/>
    <w:unhideWhenUsed/>
    <w:rsid w:val="00CF2F0D"/>
    <w:rPr>
      <w:vertAlign w:val="superscript"/>
    </w:rPr>
  </w:style>
  <w:style w:type="paragraph" w:styleId="Navadensplet">
    <w:name w:val="Normal (Web)"/>
    <w:basedOn w:val="Navaden"/>
    <w:uiPriority w:val="99"/>
    <w:semiHidden/>
    <w:unhideWhenUsed/>
    <w:rsid w:val="006C2577"/>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styleId="Intenzivensklic">
    <w:name w:val="Intense Reference"/>
    <w:basedOn w:val="Privzetapisavaodstavka"/>
    <w:uiPriority w:val="32"/>
    <w:qFormat/>
    <w:rsid w:val="00E37D79"/>
    <w:rPr>
      <w:b/>
      <w:bCs/>
      <w:smallCaps/>
      <w:color w:val="C0504D" w:themeColor="accent2"/>
      <w:spacing w:val="5"/>
      <w:u w:val="single"/>
    </w:rPr>
  </w:style>
  <w:style w:type="character" w:styleId="Neensklic">
    <w:name w:val="Subtle Reference"/>
    <w:basedOn w:val="Privzetapisavaodstavka"/>
    <w:uiPriority w:val="31"/>
    <w:qFormat/>
    <w:rsid w:val="00E37D79"/>
    <w:rPr>
      <w:smallCaps/>
      <w:color w:val="C0504D" w:themeColor="accent2"/>
      <w:u w:val="single"/>
    </w:rPr>
  </w:style>
  <w:style w:type="paragraph" w:customStyle="1" w:styleId="Slika">
    <w:name w:val="Slika"/>
    <w:basedOn w:val="Napis"/>
    <w:qFormat/>
    <w:rsid w:val="00C510F3"/>
  </w:style>
  <w:style w:type="table" w:styleId="Svetelseznampoudarek5">
    <w:name w:val="Light List Accent 5"/>
    <w:basedOn w:val="Navadnatabela"/>
    <w:uiPriority w:val="61"/>
    <w:rsid w:val="001E08D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2">
    <w:name w:val="Light List Accent 2"/>
    <w:basedOn w:val="Navadnatabela"/>
    <w:uiPriority w:val="61"/>
    <w:rsid w:val="002C2D7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2C2D78"/>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rednjesenenje1poudarek2">
    <w:name w:val="Medium Shading 1 Accent 2"/>
    <w:basedOn w:val="Navadnatabela"/>
    <w:uiPriority w:val="63"/>
    <w:rsid w:val="00D3237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character" w:styleId="Krepko">
    <w:name w:val="Strong"/>
    <w:basedOn w:val="Privzetapisavaodstavka"/>
    <w:uiPriority w:val="22"/>
    <w:qFormat/>
    <w:rsid w:val="007A4E40"/>
    <w:rPr>
      <w:b/>
      <w:bCs/>
      <w:sz w:val="16"/>
      <w:szCs w:val="16"/>
    </w:rPr>
  </w:style>
  <w:style w:type="paragraph" w:styleId="Telobesedila">
    <w:name w:val="Body Text"/>
    <w:basedOn w:val="Navaden"/>
    <w:link w:val="TelobesedilaZnak"/>
    <w:semiHidden/>
    <w:unhideWhenUsed/>
    <w:rsid w:val="003A5B81"/>
    <w:pPr>
      <w:spacing w:after="0" w:line="240" w:lineRule="auto"/>
      <w:jc w:val="both"/>
    </w:pPr>
    <w:rPr>
      <w:rFonts w:eastAsia="Times New Roman" w:cs="Arial"/>
      <w:color w:val="000000"/>
      <w:spacing w:val="2"/>
      <w:sz w:val="24"/>
      <w:szCs w:val="20"/>
      <w:lang w:eastAsia="sl-SI"/>
    </w:rPr>
  </w:style>
  <w:style w:type="character" w:customStyle="1" w:styleId="TelobesedilaZnak">
    <w:name w:val="Telo besedila Znak"/>
    <w:basedOn w:val="Privzetapisavaodstavka"/>
    <w:link w:val="Telobesedila"/>
    <w:semiHidden/>
    <w:rsid w:val="003A5B81"/>
    <w:rPr>
      <w:rFonts w:ascii="Arial" w:eastAsia="Times New Roman" w:hAnsi="Arial" w:cs="Arial"/>
      <w:color w:val="000000"/>
      <w:spacing w:val="2"/>
      <w:sz w:val="24"/>
      <w:szCs w:val="20"/>
      <w:lang w:eastAsia="sl-SI"/>
    </w:rPr>
  </w:style>
  <w:style w:type="paragraph" w:styleId="Konnaopomba-besedilo">
    <w:name w:val="endnote text"/>
    <w:basedOn w:val="Navaden"/>
    <w:link w:val="Konnaopomba-besediloZnak"/>
    <w:uiPriority w:val="99"/>
    <w:semiHidden/>
    <w:unhideWhenUsed/>
    <w:rsid w:val="008F7BFD"/>
    <w:pPr>
      <w:spacing w:after="0" w:line="240" w:lineRule="auto"/>
    </w:pPr>
    <w:rPr>
      <w:szCs w:val="20"/>
    </w:rPr>
  </w:style>
  <w:style w:type="character" w:customStyle="1" w:styleId="Konnaopomba-besediloZnak">
    <w:name w:val="Končna opomba - besedilo Znak"/>
    <w:basedOn w:val="Privzetapisavaodstavka"/>
    <w:link w:val="Konnaopomba-besedilo"/>
    <w:uiPriority w:val="99"/>
    <w:semiHidden/>
    <w:rsid w:val="008F7BFD"/>
    <w:rPr>
      <w:rFonts w:ascii="Tahoma" w:hAnsi="Tahoma"/>
      <w:sz w:val="20"/>
      <w:szCs w:val="20"/>
    </w:rPr>
  </w:style>
  <w:style w:type="character" w:styleId="Konnaopomba-sklic">
    <w:name w:val="endnote reference"/>
    <w:basedOn w:val="Privzetapisavaodstavka"/>
    <w:uiPriority w:val="99"/>
    <w:semiHidden/>
    <w:unhideWhenUsed/>
    <w:rsid w:val="008F7BFD"/>
    <w:rPr>
      <w:vertAlign w:val="superscript"/>
    </w:rPr>
  </w:style>
  <w:style w:type="paragraph" w:customStyle="1" w:styleId="Default">
    <w:name w:val="Default"/>
    <w:rsid w:val="00926EC6"/>
    <w:pPr>
      <w:autoSpaceDE w:val="0"/>
      <w:autoSpaceDN w:val="0"/>
      <w:adjustRightInd w:val="0"/>
      <w:spacing w:after="0" w:line="240" w:lineRule="auto"/>
    </w:pPr>
    <w:rPr>
      <w:rFonts w:ascii="Arial" w:hAnsi="Arial" w:cs="Arial"/>
      <w:color w:val="000000"/>
      <w:sz w:val="24"/>
      <w:szCs w:val="24"/>
    </w:rPr>
  </w:style>
  <w:style w:type="character" w:customStyle="1" w:styleId="Naslov5Znak">
    <w:name w:val="Naslov 5 Znak"/>
    <w:basedOn w:val="Privzetapisavaodstavka"/>
    <w:link w:val="Naslov5"/>
    <w:rsid w:val="00C5058F"/>
    <w:rPr>
      <w:rFonts w:ascii="Arial" w:eastAsia="Times New Roman" w:hAnsi="Arial" w:cs="Times New Roman"/>
      <w:b/>
      <w:bCs/>
      <w:i/>
      <w:iCs/>
      <w:sz w:val="26"/>
      <w:szCs w:val="26"/>
    </w:rPr>
  </w:style>
  <w:style w:type="character" w:customStyle="1" w:styleId="Naslov6Znak">
    <w:name w:val="Naslov 6 Znak"/>
    <w:basedOn w:val="Privzetapisavaodstavka"/>
    <w:link w:val="Naslov6"/>
    <w:rsid w:val="00C5058F"/>
    <w:rPr>
      <w:rFonts w:ascii="Times New Roman" w:eastAsia="Times New Roman" w:hAnsi="Times New Roman" w:cs="Times New Roman"/>
      <w:b/>
      <w:bCs/>
    </w:rPr>
  </w:style>
  <w:style w:type="character" w:customStyle="1" w:styleId="Naslov7Znak">
    <w:name w:val="Naslov 7 Znak"/>
    <w:basedOn w:val="Privzetapisavaodstavka"/>
    <w:link w:val="Naslov7"/>
    <w:rsid w:val="00C5058F"/>
    <w:rPr>
      <w:rFonts w:ascii="Times New Roman" w:eastAsia="Times New Roman" w:hAnsi="Times New Roman" w:cs="Times New Roman"/>
      <w:sz w:val="24"/>
      <w:szCs w:val="24"/>
    </w:rPr>
  </w:style>
  <w:style w:type="character" w:customStyle="1" w:styleId="Naslov8Znak">
    <w:name w:val="Naslov 8 Znak"/>
    <w:basedOn w:val="Privzetapisavaodstavka"/>
    <w:link w:val="Naslov8"/>
    <w:rsid w:val="00C5058F"/>
    <w:rPr>
      <w:rFonts w:ascii="Times New Roman" w:eastAsia="Times New Roman" w:hAnsi="Times New Roman" w:cs="Times New Roman"/>
      <w:i/>
      <w:iCs/>
      <w:sz w:val="24"/>
      <w:szCs w:val="24"/>
    </w:rPr>
  </w:style>
  <w:style w:type="character" w:customStyle="1" w:styleId="Naslov9Znak">
    <w:name w:val="Naslov 9 Znak"/>
    <w:basedOn w:val="Privzetapisavaodstavka"/>
    <w:link w:val="Naslov9"/>
    <w:rsid w:val="00C5058F"/>
    <w:rPr>
      <w:rFonts w:ascii="Arial" w:eastAsia="Times New Roman" w:hAnsi="Arial" w:cs="Arial"/>
    </w:rPr>
  </w:style>
  <w:style w:type="paragraph" w:customStyle="1" w:styleId="BulletPACKT">
    <w:name w:val="Bullet [PACKT]"/>
    <w:basedOn w:val="Navaden"/>
    <w:rsid w:val="00C0173E"/>
    <w:pPr>
      <w:numPr>
        <w:numId w:val="4"/>
      </w:numPr>
      <w:spacing w:after="0" w:line="288" w:lineRule="auto"/>
      <w:jc w:val="both"/>
    </w:pPr>
    <w:rPr>
      <w:rFonts w:eastAsia="Batang" w:cs="Times New Roman"/>
      <w:sz w:val="22"/>
      <w:szCs w:val="24"/>
      <w:lang w:eastAsia="ko-KR"/>
    </w:rPr>
  </w:style>
  <w:style w:type="paragraph" w:customStyle="1" w:styleId="Normal1odstavek">
    <w:name w:val="Normal (1) odstavek"/>
    <w:basedOn w:val="Navaden"/>
    <w:rsid w:val="00E9640F"/>
    <w:pPr>
      <w:spacing w:before="360" w:after="0" w:line="240" w:lineRule="auto"/>
    </w:pPr>
    <w:rPr>
      <w:rFonts w:ascii="Verdana" w:eastAsia="Times New Roman" w:hAnsi="Verdana" w:cs="Times New Roman"/>
      <w:sz w:val="22"/>
      <w:szCs w:val="24"/>
      <w:lang w:val="en-GB"/>
    </w:rPr>
  </w:style>
  <w:style w:type="character" w:styleId="SledenaHiperpovezava">
    <w:name w:val="FollowedHyperlink"/>
    <w:basedOn w:val="Privzetapisavaodstavka"/>
    <w:uiPriority w:val="99"/>
    <w:semiHidden/>
    <w:unhideWhenUsed/>
    <w:rsid w:val="006C0782"/>
    <w:rPr>
      <w:color w:val="800080" w:themeColor="followedHyperlink"/>
      <w:u w:val="single"/>
    </w:rPr>
  </w:style>
  <w:style w:type="paragraph" w:styleId="Revizija">
    <w:name w:val="Revision"/>
    <w:hidden/>
    <w:uiPriority w:val="99"/>
    <w:semiHidden/>
    <w:rsid w:val="005507DB"/>
    <w:pPr>
      <w:spacing w:after="0" w:line="240" w:lineRule="auto"/>
    </w:pPr>
    <w:rPr>
      <w:rFonts w:ascii="Tahoma" w:hAnsi="Tahoma"/>
      <w:sz w:val="20"/>
    </w:rPr>
  </w:style>
  <w:style w:type="paragraph" w:styleId="Telobesedila3">
    <w:name w:val="Body Text 3"/>
    <w:basedOn w:val="Navaden"/>
    <w:link w:val="Telobesedila3Znak"/>
    <w:uiPriority w:val="99"/>
    <w:unhideWhenUsed/>
    <w:rsid w:val="001C43E8"/>
    <w:pPr>
      <w:spacing w:after="120"/>
    </w:pPr>
    <w:rPr>
      <w:sz w:val="16"/>
      <w:szCs w:val="16"/>
    </w:rPr>
  </w:style>
  <w:style w:type="character" w:customStyle="1" w:styleId="Telobesedila3Znak">
    <w:name w:val="Telo besedila 3 Znak"/>
    <w:basedOn w:val="Privzetapisavaodstavka"/>
    <w:link w:val="Telobesedila3"/>
    <w:uiPriority w:val="99"/>
    <w:semiHidden/>
    <w:rsid w:val="001C43E8"/>
    <w:rPr>
      <w:rFonts w:ascii="Tahoma" w:hAnsi="Tahoma"/>
      <w:sz w:val="16"/>
      <w:szCs w:val="16"/>
    </w:rPr>
  </w:style>
  <w:style w:type="paragraph" w:customStyle="1" w:styleId="1AutoList8">
    <w:name w:val="1AutoList8"/>
    <w:uiPriority w:val="99"/>
    <w:rsid w:val="00124E1C"/>
    <w:pPr>
      <w:widowControl w:val="0"/>
      <w:tabs>
        <w:tab w:val="left" w:pos="720"/>
      </w:tabs>
      <w:autoSpaceDE w:val="0"/>
      <w:autoSpaceDN w:val="0"/>
      <w:adjustRightInd w:val="0"/>
      <w:spacing w:after="0" w:line="240" w:lineRule="auto"/>
      <w:jc w:val="both"/>
    </w:pPr>
    <w:rPr>
      <w:rFonts w:ascii="Arial" w:eastAsia="Times New Roman" w:hAnsi="Arial" w:cs="Times New Roman"/>
      <w:szCs w:val="40"/>
    </w:rPr>
  </w:style>
  <w:style w:type="paragraph" w:styleId="Navaden-zamik">
    <w:name w:val="Normal Indent"/>
    <w:basedOn w:val="Navaden"/>
    <w:uiPriority w:val="99"/>
    <w:rsid w:val="00124E1C"/>
    <w:pPr>
      <w:widowControl w:val="0"/>
      <w:autoSpaceDE w:val="0"/>
      <w:autoSpaceDN w:val="0"/>
      <w:adjustRightInd w:val="0"/>
      <w:spacing w:after="0" w:line="240" w:lineRule="auto"/>
    </w:pPr>
    <w:rPr>
      <w:rFonts w:eastAsia="Times New Roman" w:cs="Times New Roman"/>
      <w:sz w:val="22"/>
      <w:szCs w:val="20"/>
    </w:rPr>
  </w:style>
  <w:style w:type="paragraph" w:customStyle="1" w:styleId="QuickFormat1">
    <w:name w:val="QuickFormat1"/>
    <w:basedOn w:val="Navaden"/>
    <w:rsid w:val="00820437"/>
    <w:pPr>
      <w:widowControl w:val="0"/>
      <w:autoSpaceDE w:val="0"/>
      <w:autoSpaceDN w:val="0"/>
      <w:adjustRightInd w:val="0"/>
      <w:spacing w:after="0" w:line="240" w:lineRule="auto"/>
    </w:pPr>
    <w:rPr>
      <w:rFonts w:eastAsia="Times New Roman" w:cs="Times New Roman"/>
      <w:b/>
      <w:sz w:val="22"/>
    </w:rPr>
  </w:style>
  <w:style w:type="paragraph" w:customStyle="1" w:styleId="Pogodba2">
    <w:name w:val="Pogodba[2]"/>
    <w:basedOn w:val="Navaden"/>
    <w:uiPriority w:val="99"/>
    <w:rsid w:val="00820437"/>
    <w:pPr>
      <w:tabs>
        <w:tab w:val="left" w:pos="360"/>
      </w:tab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2"/>
      <w:szCs w:val="20"/>
    </w:rPr>
  </w:style>
  <w:style w:type="character" w:customStyle="1" w:styleId="OdstavekseznamaZnak">
    <w:name w:val="Odstavek seznama Znak"/>
    <w:link w:val="Odstavekseznama"/>
    <w:uiPriority w:val="34"/>
    <w:locked/>
    <w:rsid w:val="00EA782D"/>
    <w:rPr>
      <w:rFonts w:ascii="Arial" w:hAnsi="Arial"/>
      <w:sz w:val="20"/>
    </w:rPr>
  </w:style>
  <w:style w:type="character" w:styleId="Nerazreenaomemba">
    <w:name w:val="Unresolved Mention"/>
    <w:basedOn w:val="Privzetapisavaodstavka"/>
    <w:uiPriority w:val="99"/>
    <w:semiHidden/>
    <w:unhideWhenUsed/>
    <w:rsid w:val="00E227A5"/>
    <w:rPr>
      <w:color w:val="605E5C"/>
      <w:shd w:val="clear" w:color="auto" w:fill="E1DFDD"/>
    </w:rPr>
  </w:style>
  <w:style w:type="paragraph" w:customStyle="1" w:styleId="PictureCaption">
    <w:name w:val="Picture Caption"/>
    <w:basedOn w:val="Navaden"/>
    <w:link w:val="PictureCaptionChar"/>
    <w:qFormat/>
    <w:rsid w:val="00775CEC"/>
    <w:pPr>
      <w:spacing w:after="120" w:line="240" w:lineRule="auto"/>
      <w:jc w:val="center"/>
    </w:pPr>
    <w:rPr>
      <w:rFonts w:ascii="Calibri" w:eastAsia="Times New Roman" w:hAnsi="Calibri" w:cs="Times New Roman"/>
      <w:sz w:val="22"/>
      <w:szCs w:val="20"/>
    </w:rPr>
  </w:style>
  <w:style w:type="character" w:customStyle="1" w:styleId="PictureCaptionChar">
    <w:name w:val="Picture Caption Char"/>
    <w:basedOn w:val="Privzetapisavaodstavka"/>
    <w:link w:val="PictureCaption"/>
    <w:rsid w:val="00775CEC"/>
    <w:rPr>
      <w:rFonts w:ascii="Calibri" w:eastAsia="Times New Roman" w:hAnsi="Calibri" w:cs="Times New Roman"/>
      <w:szCs w:val="20"/>
    </w:rPr>
  </w:style>
  <w:style w:type="table" w:styleId="Navadnatabela2">
    <w:name w:val="Plain Table 2"/>
    <w:basedOn w:val="Navadnatabela"/>
    <w:uiPriority w:val="42"/>
    <w:rsid w:val="00775CE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leCaption">
    <w:name w:val="Table Caption"/>
    <w:basedOn w:val="PictureCaption"/>
    <w:link w:val="TableCaptionChar"/>
    <w:qFormat/>
    <w:rsid w:val="009A3029"/>
  </w:style>
  <w:style w:type="character" w:customStyle="1" w:styleId="TableCaptionChar">
    <w:name w:val="Table Caption Char"/>
    <w:basedOn w:val="PictureCaptionChar"/>
    <w:link w:val="TableCaption"/>
    <w:rsid w:val="009A3029"/>
    <w:rPr>
      <w:rFonts w:ascii="Calibri" w:eastAsia="Times New Roman" w:hAnsi="Calibri" w:cs="Times New Roman"/>
      <w:szCs w:val="20"/>
    </w:rPr>
  </w:style>
  <w:style w:type="paragraph" w:styleId="Golobesedilo">
    <w:name w:val="Plain Text"/>
    <w:basedOn w:val="Navaden"/>
    <w:link w:val="GolobesediloZnak"/>
    <w:uiPriority w:val="99"/>
    <w:semiHidden/>
    <w:unhideWhenUsed/>
    <w:rsid w:val="00ED5104"/>
    <w:pPr>
      <w:spacing w:after="0" w:line="240" w:lineRule="auto"/>
    </w:pPr>
    <w:rPr>
      <w:rFonts w:ascii="Calibri" w:eastAsia="Times New Roman" w:hAnsi="Calibri"/>
      <w:kern w:val="2"/>
      <w:sz w:val="22"/>
      <w:szCs w:val="21"/>
    </w:rPr>
  </w:style>
  <w:style w:type="character" w:customStyle="1" w:styleId="GolobesediloZnak">
    <w:name w:val="Golo besedilo Znak"/>
    <w:basedOn w:val="Privzetapisavaodstavka"/>
    <w:link w:val="Golobesedilo"/>
    <w:uiPriority w:val="99"/>
    <w:semiHidden/>
    <w:rsid w:val="00ED5104"/>
    <w:rPr>
      <w:rFonts w:ascii="Calibri" w:eastAsia="Times New Roman" w:hAnsi="Calibri"/>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52970743">
      <w:bodyDiv w:val="1"/>
      <w:marLeft w:val="0"/>
      <w:marRight w:val="0"/>
      <w:marTop w:val="0"/>
      <w:marBottom w:val="0"/>
      <w:divBdr>
        <w:top w:val="none" w:sz="0" w:space="0" w:color="auto"/>
        <w:left w:val="none" w:sz="0" w:space="0" w:color="auto"/>
        <w:bottom w:val="none" w:sz="0" w:space="0" w:color="auto"/>
        <w:right w:val="none" w:sz="0" w:space="0" w:color="auto"/>
      </w:divBdr>
    </w:div>
    <w:div w:id="63650133">
      <w:bodyDiv w:val="1"/>
      <w:marLeft w:val="0"/>
      <w:marRight w:val="0"/>
      <w:marTop w:val="0"/>
      <w:marBottom w:val="0"/>
      <w:divBdr>
        <w:top w:val="none" w:sz="0" w:space="0" w:color="auto"/>
        <w:left w:val="none" w:sz="0" w:space="0" w:color="auto"/>
        <w:bottom w:val="none" w:sz="0" w:space="0" w:color="auto"/>
        <w:right w:val="none" w:sz="0" w:space="0" w:color="auto"/>
      </w:divBdr>
    </w:div>
    <w:div w:id="120268401">
      <w:bodyDiv w:val="1"/>
      <w:marLeft w:val="0"/>
      <w:marRight w:val="0"/>
      <w:marTop w:val="0"/>
      <w:marBottom w:val="0"/>
      <w:divBdr>
        <w:top w:val="none" w:sz="0" w:space="0" w:color="auto"/>
        <w:left w:val="none" w:sz="0" w:space="0" w:color="auto"/>
        <w:bottom w:val="none" w:sz="0" w:space="0" w:color="auto"/>
        <w:right w:val="none" w:sz="0" w:space="0" w:color="auto"/>
      </w:divBdr>
    </w:div>
    <w:div w:id="139353083">
      <w:bodyDiv w:val="1"/>
      <w:marLeft w:val="0"/>
      <w:marRight w:val="0"/>
      <w:marTop w:val="0"/>
      <w:marBottom w:val="0"/>
      <w:divBdr>
        <w:top w:val="none" w:sz="0" w:space="0" w:color="auto"/>
        <w:left w:val="none" w:sz="0" w:space="0" w:color="auto"/>
        <w:bottom w:val="none" w:sz="0" w:space="0" w:color="auto"/>
        <w:right w:val="none" w:sz="0" w:space="0" w:color="auto"/>
      </w:divBdr>
    </w:div>
    <w:div w:id="202789331">
      <w:bodyDiv w:val="1"/>
      <w:marLeft w:val="0"/>
      <w:marRight w:val="0"/>
      <w:marTop w:val="0"/>
      <w:marBottom w:val="0"/>
      <w:divBdr>
        <w:top w:val="none" w:sz="0" w:space="0" w:color="auto"/>
        <w:left w:val="none" w:sz="0" w:space="0" w:color="auto"/>
        <w:bottom w:val="none" w:sz="0" w:space="0" w:color="auto"/>
        <w:right w:val="none" w:sz="0" w:space="0" w:color="auto"/>
      </w:divBdr>
    </w:div>
    <w:div w:id="205527140">
      <w:bodyDiv w:val="1"/>
      <w:marLeft w:val="0"/>
      <w:marRight w:val="0"/>
      <w:marTop w:val="0"/>
      <w:marBottom w:val="0"/>
      <w:divBdr>
        <w:top w:val="none" w:sz="0" w:space="0" w:color="auto"/>
        <w:left w:val="none" w:sz="0" w:space="0" w:color="auto"/>
        <w:bottom w:val="none" w:sz="0" w:space="0" w:color="auto"/>
        <w:right w:val="none" w:sz="0" w:space="0" w:color="auto"/>
      </w:divBdr>
    </w:div>
    <w:div w:id="308019824">
      <w:bodyDiv w:val="1"/>
      <w:marLeft w:val="0"/>
      <w:marRight w:val="0"/>
      <w:marTop w:val="0"/>
      <w:marBottom w:val="0"/>
      <w:divBdr>
        <w:top w:val="none" w:sz="0" w:space="0" w:color="auto"/>
        <w:left w:val="none" w:sz="0" w:space="0" w:color="auto"/>
        <w:bottom w:val="none" w:sz="0" w:space="0" w:color="auto"/>
        <w:right w:val="none" w:sz="0" w:space="0" w:color="auto"/>
      </w:divBdr>
    </w:div>
    <w:div w:id="321543688">
      <w:bodyDiv w:val="1"/>
      <w:marLeft w:val="0"/>
      <w:marRight w:val="0"/>
      <w:marTop w:val="0"/>
      <w:marBottom w:val="0"/>
      <w:divBdr>
        <w:top w:val="none" w:sz="0" w:space="0" w:color="auto"/>
        <w:left w:val="none" w:sz="0" w:space="0" w:color="auto"/>
        <w:bottom w:val="none" w:sz="0" w:space="0" w:color="auto"/>
        <w:right w:val="none" w:sz="0" w:space="0" w:color="auto"/>
      </w:divBdr>
    </w:div>
    <w:div w:id="376200699">
      <w:bodyDiv w:val="1"/>
      <w:marLeft w:val="0"/>
      <w:marRight w:val="0"/>
      <w:marTop w:val="0"/>
      <w:marBottom w:val="0"/>
      <w:divBdr>
        <w:top w:val="none" w:sz="0" w:space="0" w:color="auto"/>
        <w:left w:val="none" w:sz="0" w:space="0" w:color="auto"/>
        <w:bottom w:val="none" w:sz="0" w:space="0" w:color="auto"/>
        <w:right w:val="none" w:sz="0" w:space="0" w:color="auto"/>
      </w:divBdr>
    </w:div>
    <w:div w:id="377511305">
      <w:bodyDiv w:val="1"/>
      <w:marLeft w:val="0"/>
      <w:marRight w:val="0"/>
      <w:marTop w:val="0"/>
      <w:marBottom w:val="0"/>
      <w:divBdr>
        <w:top w:val="none" w:sz="0" w:space="0" w:color="auto"/>
        <w:left w:val="none" w:sz="0" w:space="0" w:color="auto"/>
        <w:bottom w:val="none" w:sz="0" w:space="0" w:color="auto"/>
        <w:right w:val="none" w:sz="0" w:space="0" w:color="auto"/>
      </w:divBdr>
    </w:div>
    <w:div w:id="404957098">
      <w:bodyDiv w:val="1"/>
      <w:marLeft w:val="0"/>
      <w:marRight w:val="0"/>
      <w:marTop w:val="0"/>
      <w:marBottom w:val="0"/>
      <w:divBdr>
        <w:top w:val="none" w:sz="0" w:space="0" w:color="auto"/>
        <w:left w:val="none" w:sz="0" w:space="0" w:color="auto"/>
        <w:bottom w:val="none" w:sz="0" w:space="0" w:color="auto"/>
        <w:right w:val="none" w:sz="0" w:space="0" w:color="auto"/>
      </w:divBdr>
    </w:div>
    <w:div w:id="470025213">
      <w:bodyDiv w:val="1"/>
      <w:marLeft w:val="0"/>
      <w:marRight w:val="0"/>
      <w:marTop w:val="0"/>
      <w:marBottom w:val="0"/>
      <w:divBdr>
        <w:top w:val="none" w:sz="0" w:space="0" w:color="auto"/>
        <w:left w:val="none" w:sz="0" w:space="0" w:color="auto"/>
        <w:bottom w:val="none" w:sz="0" w:space="0" w:color="auto"/>
        <w:right w:val="none" w:sz="0" w:space="0" w:color="auto"/>
      </w:divBdr>
    </w:div>
    <w:div w:id="502935752">
      <w:bodyDiv w:val="1"/>
      <w:marLeft w:val="0"/>
      <w:marRight w:val="0"/>
      <w:marTop w:val="0"/>
      <w:marBottom w:val="0"/>
      <w:divBdr>
        <w:top w:val="none" w:sz="0" w:space="0" w:color="auto"/>
        <w:left w:val="none" w:sz="0" w:space="0" w:color="auto"/>
        <w:bottom w:val="none" w:sz="0" w:space="0" w:color="auto"/>
        <w:right w:val="none" w:sz="0" w:space="0" w:color="auto"/>
      </w:divBdr>
    </w:div>
    <w:div w:id="503252419">
      <w:bodyDiv w:val="1"/>
      <w:marLeft w:val="0"/>
      <w:marRight w:val="0"/>
      <w:marTop w:val="0"/>
      <w:marBottom w:val="0"/>
      <w:divBdr>
        <w:top w:val="none" w:sz="0" w:space="0" w:color="auto"/>
        <w:left w:val="none" w:sz="0" w:space="0" w:color="auto"/>
        <w:bottom w:val="none" w:sz="0" w:space="0" w:color="auto"/>
        <w:right w:val="none" w:sz="0" w:space="0" w:color="auto"/>
      </w:divBdr>
    </w:div>
    <w:div w:id="758646170">
      <w:bodyDiv w:val="1"/>
      <w:marLeft w:val="0"/>
      <w:marRight w:val="0"/>
      <w:marTop w:val="0"/>
      <w:marBottom w:val="0"/>
      <w:divBdr>
        <w:top w:val="none" w:sz="0" w:space="0" w:color="auto"/>
        <w:left w:val="none" w:sz="0" w:space="0" w:color="auto"/>
        <w:bottom w:val="none" w:sz="0" w:space="0" w:color="auto"/>
        <w:right w:val="none" w:sz="0" w:space="0" w:color="auto"/>
      </w:divBdr>
    </w:div>
    <w:div w:id="805707170">
      <w:bodyDiv w:val="1"/>
      <w:marLeft w:val="0"/>
      <w:marRight w:val="0"/>
      <w:marTop w:val="0"/>
      <w:marBottom w:val="0"/>
      <w:divBdr>
        <w:top w:val="none" w:sz="0" w:space="0" w:color="auto"/>
        <w:left w:val="none" w:sz="0" w:space="0" w:color="auto"/>
        <w:bottom w:val="none" w:sz="0" w:space="0" w:color="auto"/>
        <w:right w:val="none" w:sz="0" w:space="0" w:color="auto"/>
      </w:divBdr>
    </w:div>
    <w:div w:id="854852926">
      <w:bodyDiv w:val="1"/>
      <w:marLeft w:val="0"/>
      <w:marRight w:val="0"/>
      <w:marTop w:val="0"/>
      <w:marBottom w:val="0"/>
      <w:divBdr>
        <w:top w:val="none" w:sz="0" w:space="0" w:color="auto"/>
        <w:left w:val="none" w:sz="0" w:space="0" w:color="auto"/>
        <w:bottom w:val="none" w:sz="0" w:space="0" w:color="auto"/>
        <w:right w:val="none" w:sz="0" w:space="0" w:color="auto"/>
      </w:divBdr>
    </w:div>
    <w:div w:id="859011796">
      <w:bodyDiv w:val="1"/>
      <w:marLeft w:val="0"/>
      <w:marRight w:val="0"/>
      <w:marTop w:val="0"/>
      <w:marBottom w:val="0"/>
      <w:divBdr>
        <w:top w:val="none" w:sz="0" w:space="0" w:color="auto"/>
        <w:left w:val="none" w:sz="0" w:space="0" w:color="auto"/>
        <w:bottom w:val="none" w:sz="0" w:space="0" w:color="auto"/>
        <w:right w:val="none" w:sz="0" w:space="0" w:color="auto"/>
      </w:divBdr>
    </w:div>
    <w:div w:id="896208123">
      <w:bodyDiv w:val="1"/>
      <w:marLeft w:val="0"/>
      <w:marRight w:val="0"/>
      <w:marTop w:val="0"/>
      <w:marBottom w:val="0"/>
      <w:divBdr>
        <w:top w:val="none" w:sz="0" w:space="0" w:color="auto"/>
        <w:left w:val="none" w:sz="0" w:space="0" w:color="auto"/>
        <w:bottom w:val="none" w:sz="0" w:space="0" w:color="auto"/>
        <w:right w:val="none" w:sz="0" w:space="0" w:color="auto"/>
      </w:divBdr>
    </w:div>
    <w:div w:id="934097564">
      <w:bodyDiv w:val="1"/>
      <w:marLeft w:val="0"/>
      <w:marRight w:val="0"/>
      <w:marTop w:val="0"/>
      <w:marBottom w:val="0"/>
      <w:divBdr>
        <w:top w:val="none" w:sz="0" w:space="0" w:color="auto"/>
        <w:left w:val="none" w:sz="0" w:space="0" w:color="auto"/>
        <w:bottom w:val="none" w:sz="0" w:space="0" w:color="auto"/>
        <w:right w:val="none" w:sz="0" w:space="0" w:color="auto"/>
      </w:divBdr>
    </w:div>
    <w:div w:id="957562475">
      <w:bodyDiv w:val="1"/>
      <w:marLeft w:val="0"/>
      <w:marRight w:val="0"/>
      <w:marTop w:val="0"/>
      <w:marBottom w:val="0"/>
      <w:divBdr>
        <w:top w:val="none" w:sz="0" w:space="0" w:color="auto"/>
        <w:left w:val="none" w:sz="0" w:space="0" w:color="auto"/>
        <w:bottom w:val="none" w:sz="0" w:space="0" w:color="auto"/>
        <w:right w:val="none" w:sz="0" w:space="0" w:color="auto"/>
      </w:divBdr>
    </w:div>
    <w:div w:id="975065778">
      <w:bodyDiv w:val="1"/>
      <w:marLeft w:val="0"/>
      <w:marRight w:val="0"/>
      <w:marTop w:val="0"/>
      <w:marBottom w:val="0"/>
      <w:divBdr>
        <w:top w:val="none" w:sz="0" w:space="0" w:color="auto"/>
        <w:left w:val="none" w:sz="0" w:space="0" w:color="auto"/>
        <w:bottom w:val="none" w:sz="0" w:space="0" w:color="auto"/>
        <w:right w:val="none" w:sz="0" w:space="0" w:color="auto"/>
      </w:divBdr>
    </w:div>
    <w:div w:id="993879594">
      <w:bodyDiv w:val="1"/>
      <w:marLeft w:val="0"/>
      <w:marRight w:val="0"/>
      <w:marTop w:val="0"/>
      <w:marBottom w:val="0"/>
      <w:divBdr>
        <w:top w:val="none" w:sz="0" w:space="0" w:color="auto"/>
        <w:left w:val="none" w:sz="0" w:space="0" w:color="auto"/>
        <w:bottom w:val="none" w:sz="0" w:space="0" w:color="auto"/>
        <w:right w:val="none" w:sz="0" w:space="0" w:color="auto"/>
      </w:divBdr>
    </w:div>
    <w:div w:id="1094285759">
      <w:bodyDiv w:val="1"/>
      <w:marLeft w:val="0"/>
      <w:marRight w:val="0"/>
      <w:marTop w:val="0"/>
      <w:marBottom w:val="0"/>
      <w:divBdr>
        <w:top w:val="none" w:sz="0" w:space="0" w:color="auto"/>
        <w:left w:val="none" w:sz="0" w:space="0" w:color="auto"/>
        <w:bottom w:val="none" w:sz="0" w:space="0" w:color="auto"/>
        <w:right w:val="none" w:sz="0" w:space="0" w:color="auto"/>
      </w:divBdr>
    </w:div>
    <w:div w:id="1101297211">
      <w:bodyDiv w:val="1"/>
      <w:marLeft w:val="0"/>
      <w:marRight w:val="0"/>
      <w:marTop w:val="0"/>
      <w:marBottom w:val="0"/>
      <w:divBdr>
        <w:top w:val="none" w:sz="0" w:space="0" w:color="auto"/>
        <w:left w:val="none" w:sz="0" w:space="0" w:color="auto"/>
        <w:bottom w:val="none" w:sz="0" w:space="0" w:color="auto"/>
        <w:right w:val="none" w:sz="0" w:space="0" w:color="auto"/>
      </w:divBdr>
    </w:div>
    <w:div w:id="1103651975">
      <w:bodyDiv w:val="1"/>
      <w:marLeft w:val="0"/>
      <w:marRight w:val="0"/>
      <w:marTop w:val="0"/>
      <w:marBottom w:val="0"/>
      <w:divBdr>
        <w:top w:val="none" w:sz="0" w:space="0" w:color="auto"/>
        <w:left w:val="none" w:sz="0" w:space="0" w:color="auto"/>
        <w:bottom w:val="none" w:sz="0" w:space="0" w:color="auto"/>
        <w:right w:val="none" w:sz="0" w:space="0" w:color="auto"/>
      </w:divBdr>
    </w:div>
    <w:div w:id="1162626047">
      <w:bodyDiv w:val="1"/>
      <w:marLeft w:val="0"/>
      <w:marRight w:val="0"/>
      <w:marTop w:val="0"/>
      <w:marBottom w:val="0"/>
      <w:divBdr>
        <w:top w:val="none" w:sz="0" w:space="0" w:color="auto"/>
        <w:left w:val="none" w:sz="0" w:space="0" w:color="auto"/>
        <w:bottom w:val="none" w:sz="0" w:space="0" w:color="auto"/>
        <w:right w:val="none" w:sz="0" w:space="0" w:color="auto"/>
      </w:divBdr>
    </w:div>
    <w:div w:id="1218467753">
      <w:bodyDiv w:val="1"/>
      <w:marLeft w:val="0"/>
      <w:marRight w:val="0"/>
      <w:marTop w:val="0"/>
      <w:marBottom w:val="0"/>
      <w:divBdr>
        <w:top w:val="none" w:sz="0" w:space="0" w:color="auto"/>
        <w:left w:val="none" w:sz="0" w:space="0" w:color="auto"/>
        <w:bottom w:val="none" w:sz="0" w:space="0" w:color="auto"/>
        <w:right w:val="none" w:sz="0" w:space="0" w:color="auto"/>
      </w:divBdr>
    </w:div>
    <w:div w:id="1368869095">
      <w:bodyDiv w:val="1"/>
      <w:marLeft w:val="0"/>
      <w:marRight w:val="0"/>
      <w:marTop w:val="0"/>
      <w:marBottom w:val="0"/>
      <w:divBdr>
        <w:top w:val="none" w:sz="0" w:space="0" w:color="auto"/>
        <w:left w:val="none" w:sz="0" w:space="0" w:color="auto"/>
        <w:bottom w:val="none" w:sz="0" w:space="0" w:color="auto"/>
        <w:right w:val="none" w:sz="0" w:space="0" w:color="auto"/>
      </w:divBdr>
    </w:div>
    <w:div w:id="1410032126">
      <w:bodyDiv w:val="1"/>
      <w:marLeft w:val="0"/>
      <w:marRight w:val="0"/>
      <w:marTop w:val="0"/>
      <w:marBottom w:val="0"/>
      <w:divBdr>
        <w:top w:val="none" w:sz="0" w:space="0" w:color="auto"/>
        <w:left w:val="none" w:sz="0" w:space="0" w:color="auto"/>
        <w:bottom w:val="none" w:sz="0" w:space="0" w:color="auto"/>
        <w:right w:val="none" w:sz="0" w:space="0" w:color="auto"/>
      </w:divBdr>
    </w:div>
    <w:div w:id="1434132986">
      <w:bodyDiv w:val="1"/>
      <w:marLeft w:val="0"/>
      <w:marRight w:val="0"/>
      <w:marTop w:val="0"/>
      <w:marBottom w:val="0"/>
      <w:divBdr>
        <w:top w:val="none" w:sz="0" w:space="0" w:color="auto"/>
        <w:left w:val="none" w:sz="0" w:space="0" w:color="auto"/>
        <w:bottom w:val="none" w:sz="0" w:space="0" w:color="auto"/>
        <w:right w:val="none" w:sz="0" w:space="0" w:color="auto"/>
      </w:divBdr>
    </w:div>
    <w:div w:id="1591961355">
      <w:bodyDiv w:val="1"/>
      <w:marLeft w:val="0"/>
      <w:marRight w:val="0"/>
      <w:marTop w:val="0"/>
      <w:marBottom w:val="0"/>
      <w:divBdr>
        <w:top w:val="none" w:sz="0" w:space="0" w:color="auto"/>
        <w:left w:val="none" w:sz="0" w:space="0" w:color="auto"/>
        <w:bottom w:val="none" w:sz="0" w:space="0" w:color="auto"/>
        <w:right w:val="none" w:sz="0" w:space="0" w:color="auto"/>
      </w:divBdr>
    </w:div>
    <w:div w:id="1632517933">
      <w:bodyDiv w:val="1"/>
      <w:marLeft w:val="0"/>
      <w:marRight w:val="0"/>
      <w:marTop w:val="0"/>
      <w:marBottom w:val="0"/>
      <w:divBdr>
        <w:top w:val="none" w:sz="0" w:space="0" w:color="auto"/>
        <w:left w:val="none" w:sz="0" w:space="0" w:color="auto"/>
        <w:bottom w:val="none" w:sz="0" w:space="0" w:color="auto"/>
        <w:right w:val="none" w:sz="0" w:space="0" w:color="auto"/>
      </w:divBdr>
    </w:div>
    <w:div w:id="1649171076">
      <w:bodyDiv w:val="1"/>
      <w:marLeft w:val="0"/>
      <w:marRight w:val="0"/>
      <w:marTop w:val="0"/>
      <w:marBottom w:val="0"/>
      <w:divBdr>
        <w:top w:val="none" w:sz="0" w:space="0" w:color="auto"/>
        <w:left w:val="none" w:sz="0" w:space="0" w:color="auto"/>
        <w:bottom w:val="none" w:sz="0" w:space="0" w:color="auto"/>
        <w:right w:val="none" w:sz="0" w:space="0" w:color="auto"/>
      </w:divBdr>
    </w:div>
    <w:div w:id="1654136022">
      <w:bodyDiv w:val="1"/>
      <w:marLeft w:val="0"/>
      <w:marRight w:val="0"/>
      <w:marTop w:val="0"/>
      <w:marBottom w:val="0"/>
      <w:divBdr>
        <w:top w:val="none" w:sz="0" w:space="0" w:color="auto"/>
        <w:left w:val="none" w:sz="0" w:space="0" w:color="auto"/>
        <w:bottom w:val="none" w:sz="0" w:space="0" w:color="auto"/>
        <w:right w:val="none" w:sz="0" w:space="0" w:color="auto"/>
      </w:divBdr>
    </w:div>
    <w:div w:id="1723214334">
      <w:bodyDiv w:val="1"/>
      <w:marLeft w:val="0"/>
      <w:marRight w:val="0"/>
      <w:marTop w:val="0"/>
      <w:marBottom w:val="0"/>
      <w:divBdr>
        <w:top w:val="none" w:sz="0" w:space="0" w:color="auto"/>
        <w:left w:val="none" w:sz="0" w:space="0" w:color="auto"/>
        <w:bottom w:val="none" w:sz="0" w:space="0" w:color="auto"/>
        <w:right w:val="none" w:sz="0" w:space="0" w:color="auto"/>
      </w:divBdr>
    </w:div>
    <w:div w:id="1747996985">
      <w:bodyDiv w:val="1"/>
      <w:marLeft w:val="0"/>
      <w:marRight w:val="0"/>
      <w:marTop w:val="0"/>
      <w:marBottom w:val="0"/>
      <w:divBdr>
        <w:top w:val="none" w:sz="0" w:space="0" w:color="auto"/>
        <w:left w:val="none" w:sz="0" w:space="0" w:color="auto"/>
        <w:bottom w:val="none" w:sz="0" w:space="0" w:color="auto"/>
        <w:right w:val="none" w:sz="0" w:space="0" w:color="auto"/>
      </w:divBdr>
    </w:div>
    <w:div w:id="1774544323">
      <w:bodyDiv w:val="1"/>
      <w:marLeft w:val="0"/>
      <w:marRight w:val="0"/>
      <w:marTop w:val="0"/>
      <w:marBottom w:val="0"/>
      <w:divBdr>
        <w:top w:val="none" w:sz="0" w:space="0" w:color="auto"/>
        <w:left w:val="none" w:sz="0" w:space="0" w:color="auto"/>
        <w:bottom w:val="none" w:sz="0" w:space="0" w:color="auto"/>
        <w:right w:val="none" w:sz="0" w:space="0" w:color="auto"/>
      </w:divBdr>
    </w:div>
    <w:div w:id="1800952538">
      <w:bodyDiv w:val="1"/>
      <w:marLeft w:val="0"/>
      <w:marRight w:val="0"/>
      <w:marTop w:val="0"/>
      <w:marBottom w:val="0"/>
      <w:divBdr>
        <w:top w:val="none" w:sz="0" w:space="0" w:color="auto"/>
        <w:left w:val="none" w:sz="0" w:space="0" w:color="auto"/>
        <w:bottom w:val="none" w:sz="0" w:space="0" w:color="auto"/>
        <w:right w:val="none" w:sz="0" w:space="0" w:color="auto"/>
      </w:divBdr>
    </w:div>
    <w:div w:id="1866208863">
      <w:bodyDiv w:val="1"/>
      <w:marLeft w:val="0"/>
      <w:marRight w:val="0"/>
      <w:marTop w:val="0"/>
      <w:marBottom w:val="0"/>
      <w:divBdr>
        <w:top w:val="none" w:sz="0" w:space="0" w:color="auto"/>
        <w:left w:val="none" w:sz="0" w:space="0" w:color="auto"/>
        <w:bottom w:val="none" w:sz="0" w:space="0" w:color="auto"/>
        <w:right w:val="none" w:sz="0" w:space="0" w:color="auto"/>
      </w:divBdr>
    </w:div>
    <w:div w:id="1965967161">
      <w:bodyDiv w:val="1"/>
      <w:marLeft w:val="0"/>
      <w:marRight w:val="0"/>
      <w:marTop w:val="0"/>
      <w:marBottom w:val="0"/>
      <w:divBdr>
        <w:top w:val="none" w:sz="0" w:space="0" w:color="auto"/>
        <w:left w:val="none" w:sz="0" w:space="0" w:color="auto"/>
        <w:bottom w:val="none" w:sz="0" w:space="0" w:color="auto"/>
        <w:right w:val="none" w:sz="0" w:space="0" w:color="auto"/>
      </w:divBdr>
    </w:div>
    <w:div w:id="2009555564">
      <w:bodyDiv w:val="1"/>
      <w:marLeft w:val="0"/>
      <w:marRight w:val="0"/>
      <w:marTop w:val="0"/>
      <w:marBottom w:val="0"/>
      <w:divBdr>
        <w:top w:val="none" w:sz="0" w:space="0" w:color="auto"/>
        <w:left w:val="none" w:sz="0" w:space="0" w:color="auto"/>
        <w:bottom w:val="none" w:sz="0" w:space="0" w:color="auto"/>
        <w:right w:val="none" w:sz="0" w:space="0" w:color="auto"/>
      </w:divBdr>
    </w:div>
    <w:div w:id="2028093277">
      <w:bodyDiv w:val="1"/>
      <w:marLeft w:val="0"/>
      <w:marRight w:val="0"/>
      <w:marTop w:val="0"/>
      <w:marBottom w:val="0"/>
      <w:divBdr>
        <w:top w:val="none" w:sz="0" w:space="0" w:color="auto"/>
        <w:left w:val="none" w:sz="0" w:space="0" w:color="auto"/>
        <w:bottom w:val="none" w:sz="0" w:space="0" w:color="auto"/>
        <w:right w:val="none" w:sz="0" w:space="0" w:color="auto"/>
      </w:divBdr>
    </w:div>
    <w:div w:id="2054885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diagramQuickStyle" Target="diagrams/quickStyle1.xml"/><Relationship Id="rId26" Type="http://schemas.openxmlformats.org/officeDocument/2006/relationships/image" Target="media/image6.wmf"/><Relationship Id="rId39" Type="http://schemas.openxmlformats.org/officeDocument/2006/relationships/header" Target="header3.xml"/><Relationship Id="rId21" Type="http://schemas.openxmlformats.org/officeDocument/2006/relationships/image" Target="media/image2.png"/><Relationship Id="rId34" Type="http://schemas.openxmlformats.org/officeDocument/2006/relationships/image" Target="media/image12.png"/><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image" Target="media/image7.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image" Target="media/image10.emf"/><Relationship Id="rId37" Type="http://schemas.openxmlformats.org/officeDocument/2006/relationships/image" Target="media/image15.png"/><Relationship Id="rId40"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proracun.gov.si" TargetMode="External"/><Relationship Id="rId28" Type="http://schemas.openxmlformats.org/officeDocument/2006/relationships/hyperlink" Target="http://nio.gov.si/nio/asset/dokument+genericne+tehnoloske+zahteve+gtz-743" TargetMode="External"/><Relationship Id="rId36" Type="http://schemas.openxmlformats.org/officeDocument/2006/relationships/image" Target="media/image14.png"/><Relationship Id="rId10" Type="http://schemas.openxmlformats.org/officeDocument/2006/relationships/footnotes" Target="footnotes.xml"/><Relationship Id="rId19" Type="http://schemas.openxmlformats.org/officeDocument/2006/relationships/diagramColors" Target="diagrams/colors1.xml"/><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hyperlink" Target="https://oppra.mf-rs.si" TargetMode="External"/><Relationship Id="rId30" Type="http://schemas.openxmlformats.org/officeDocument/2006/relationships/image" Target="media/image8.png"/><Relationship Id="rId35" Type="http://schemas.openxmlformats.org/officeDocument/2006/relationships/image" Target="media/image13.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diagramLayout" Target="diagrams/layout1.xml"/><Relationship Id="rId25" Type="http://schemas.openxmlformats.org/officeDocument/2006/relationships/image" Target="media/image5.png"/><Relationship Id="rId33" Type="http://schemas.openxmlformats.org/officeDocument/2006/relationships/image" Target="media/image11.png"/><Relationship Id="rId38" Type="http://schemas.openxmlformats.org/officeDocument/2006/relationships/image" Target="media/image16.png"/></Relationships>
</file>

<file path=word/_rels/footnotes.xml.rels><?xml version="1.0" encoding="UTF-8" standalone="yes"?>
<Relationships xmlns="http://schemas.openxmlformats.org/package/2006/relationships"><Relationship Id="rId8" Type="http://schemas.openxmlformats.org/officeDocument/2006/relationships/hyperlink" Target="https://pisrs.si/pregledPredpisa?id=NAVO507" TargetMode="External"/><Relationship Id="rId3" Type="http://schemas.openxmlformats.org/officeDocument/2006/relationships/hyperlink" Target="https://pisrs.si/pregledPredpisa?id=ZAKO1227" TargetMode="External"/><Relationship Id="rId7" Type="http://schemas.openxmlformats.org/officeDocument/2006/relationships/hyperlink" Target="https://pisrs.si/pregledPredpisa?id=PRAV7654" TargetMode="External"/><Relationship Id="rId2" Type="http://schemas.openxmlformats.org/officeDocument/2006/relationships/hyperlink" Target="https://nio.gov.si/products/dokument%2Bgenericne%2Btehnoloske%2Bzahteve%2Bgtz?release=2.0" TargetMode="External"/><Relationship Id="rId1" Type="http://schemas.openxmlformats.org/officeDocument/2006/relationships/hyperlink" Target="https://nio.gov.si/products/smernice%2Bmju%2Bza%2Brazvoj%2Binformacijskih%2Bresitev" TargetMode="External"/><Relationship Id="rId6" Type="http://schemas.openxmlformats.org/officeDocument/2006/relationships/hyperlink" Target="https://pisrs.si/pregledPredpisa?id=URED5312" TargetMode="External"/><Relationship Id="rId11" Type="http://schemas.openxmlformats.org/officeDocument/2006/relationships/hyperlink" Target="https://pisrs.si/pregledPredpisa?id=PRAV15996" TargetMode="External"/><Relationship Id="rId5" Type="http://schemas.openxmlformats.org/officeDocument/2006/relationships/hyperlink" Target="https://pisrs.si/pregledPredpisa?id=ZAKO9323" TargetMode="External"/><Relationship Id="rId10" Type="http://schemas.openxmlformats.org/officeDocument/2006/relationships/hyperlink" Target="https://pisrs.si/pregledPredpisa?id=PRAV7923" TargetMode="External"/><Relationship Id="rId4" Type="http://schemas.openxmlformats.org/officeDocument/2006/relationships/hyperlink" Target="https://pisrs.si/pregledPredpisa?id=ZAKO1227" TargetMode="External"/><Relationship Id="rId9" Type="http://schemas.openxmlformats.org/officeDocument/2006/relationships/hyperlink" Target="https://pisrs.si/pregledPredpisa?id=URED3708" TargetMode="Externa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238722F-7428-4B95-A1E2-D05D976E6138}" type="doc">
      <dgm:prSet loTypeId="urn:microsoft.com/office/officeart/2005/8/layout/lProcess2" loCatId="relationship" qsTypeId="urn:microsoft.com/office/officeart/2005/8/quickstyle/simple3" qsCatId="simple" csTypeId="urn:microsoft.com/office/officeart/2005/8/colors/colorful3" csCatId="colorful" phldr="1"/>
      <dgm:spPr/>
      <dgm:t>
        <a:bodyPr/>
        <a:lstStyle/>
        <a:p>
          <a:endParaRPr lang="sl-SI"/>
        </a:p>
      </dgm:t>
    </dgm:pt>
    <dgm:pt modelId="{DB38EB3D-45FD-4482-9FDF-5D62C5F6C283}">
      <dgm:prSet phldrT="[Text]"/>
      <dgm:spPr>
        <a:xfrm>
          <a:off x="28884" y="0"/>
          <a:ext cx="1962937" cy="3663392"/>
        </a:xfrm>
        <a:prstGeom prst="roundRect">
          <a:avLst>
            <a:gd name="adj" fmla="val 10000"/>
          </a:avLst>
        </a:prstGeom>
        <a:solidFill>
          <a:srgbClr val="196B24">
            <a:tint val="40000"/>
            <a:hueOff val="0"/>
            <a:satOff val="0"/>
            <a:lumOff val="0"/>
            <a:alphaOff val="0"/>
          </a:srgbClr>
        </a:solidFill>
        <a:ln>
          <a:noFill/>
        </a:ln>
        <a:effectLst/>
      </dgm:spPr>
      <dgm:t>
        <a:bodyPr/>
        <a:lstStyle/>
        <a:p>
          <a:pPr>
            <a:buNone/>
          </a:pPr>
          <a:r>
            <a:rPr lang="sl-SI" b="1" dirty="0">
              <a:solidFill>
                <a:sysClr val="windowText" lastClr="000000">
                  <a:hueOff val="0"/>
                  <a:satOff val="0"/>
                  <a:lumOff val="0"/>
                  <a:alphaOff val="0"/>
                </a:sysClr>
              </a:solidFill>
              <a:latin typeface="Aptos" panose="02110004020202020204"/>
              <a:ea typeface="+mn-ea"/>
              <a:cs typeface="+mn-cs"/>
            </a:rPr>
            <a:t>Aplikacija </a:t>
          </a:r>
          <a:r>
            <a:rPr lang="sl-SI" b="1" dirty="0" err="1">
              <a:solidFill>
                <a:sysClr val="windowText" lastClr="000000">
                  <a:hueOff val="0"/>
                  <a:satOff val="0"/>
                  <a:lumOff val="0"/>
                  <a:alphaOff val="0"/>
                </a:sysClr>
              </a:solidFill>
              <a:latin typeface="Aptos" panose="02110004020202020204"/>
              <a:ea typeface="+mn-ea"/>
              <a:cs typeface="+mn-cs"/>
            </a:rPr>
            <a:t>APPrA 2007 </a:t>
          </a:r>
          <a:r>
            <a:rPr lang="sl-SI" dirty="0" err="1">
              <a:solidFill>
                <a:sysClr val="windowText" lastClr="000000">
                  <a:hueOff val="0"/>
                  <a:satOff val="0"/>
                  <a:lumOff val="0"/>
                  <a:alphaOff val="0"/>
                </a:sysClr>
              </a:solidFill>
              <a:latin typeface="Aptos" panose="02110004020202020204"/>
              <a:ea typeface="+mn-ea"/>
              <a:cs typeface="+mn-cs"/>
            </a:rPr>
            <a:t>(lokalna aplikacija za pripravo proračuna in analize)</a:t>
          </a:r>
          <a:endParaRPr lang="sl-SI" dirty="0">
            <a:solidFill>
              <a:sysClr val="windowText" lastClr="000000">
                <a:hueOff val="0"/>
                <a:satOff val="0"/>
                <a:lumOff val="0"/>
                <a:alphaOff val="0"/>
              </a:sysClr>
            </a:solidFill>
            <a:latin typeface="Aptos" panose="02110004020202020204"/>
            <a:ea typeface="+mn-ea"/>
            <a:cs typeface="+mn-cs"/>
          </a:endParaRPr>
        </a:p>
      </dgm:t>
    </dgm:pt>
    <dgm:pt modelId="{56D23A0B-A2C2-400B-A204-E52D0EBD55F2}" type="parTrans" cxnId="{4F98C7C1-7704-4F81-8788-B9A1B00E86D3}">
      <dgm:prSet/>
      <dgm:spPr/>
      <dgm:t>
        <a:bodyPr/>
        <a:lstStyle/>
        <a:p>
          <a:endParaRPr lang="sl-SI"/>
        </a:p>
      </dgm:t>
    </dgm:pt>
    <dgm:pt modelId="{C0F97ED9-8F5B-4048-A9C4-FCF6EEA4C17F}" type="sibTrans" cxnId="{4F98C7C1-7704-4F81-8788-B9A1B00E86D3}">
      <dgm:prSet/>
      <dgm:spPr/>
      <dgm:t>
        <a:bodyPr/>
        <a:lstStyle/>
        <a:p>
          <a:endParaRPr lang="sl-SI"/>
        </a:p>
      </dgm:t>
    </dgm:pt>
    <dgm:pt modelId="{6C5DFF34-D29B-4C54-9353-D40F068CA211}">
      <dgm:prSet phldrT="[Text]" custT="1"/>
      <dgm:spPr>
        <a:xfrm>
          <a:off x="177144" y="963647"/>
          <a:ext cx="1576631" cy="372644"/>
        </a:xfrm>
        <a:prstGeom prst="roundRect">
          <a:avLst>
            <a:gd name="adj" fmla="val 10000"/>
          </a:avLst>
        </a:prstGeom>
        <a:gradFill rotWithShape="0">
          <a:gsLst>
            <a:gs pos="0">
              <a:srgbClr val="196B24">
                <a:hueOff val="0"/>
                <a:satOff val="0"/>
                <a:lumOff val="0"/>
                <a:alphaOff val="0"/>
                <a:lumMod val="110000"/>
                <a:satMod val="105000"/>
                <a:tint val="67000"/>
              </a:srgbClr>
            </a:gs>
            <a:gs pos="50000">
              <a:srgbClr val="196B24">
                <a:hueOff val="0"/>
                <a:satOff val="0"/>
                <a:lumOff val="0"/>
                <a:alphaOff val="0"/>
                <a:lumMod val="105000"/>
                <a:satMod val="103000"/>
                <a:tint val="73000"/>
              </a:srgbClr>
            </a:gs>
            <a:gs pos="100000">
              <a:srgbClr val="196B2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buNone/>
          </a:pPr>
          <a:r>
            <a:rPr lang="sl-SI" sz="700" b="1">
              <a:solidFill>
                <a:sysClr val="windowText" lastClr="000000"/>
              </a:solidFill>
              <a:latin typeface="Aptos" panose="02110004020202020204"/>
              <a:ea typeface="+mn-ea"/>
              <a:cs typeface="+mn-cs"/>
            </a:rPr>
            <a:t>Modul Scenariji: </a:t>
          </a:r>
          <a:r>
            <a:rPr lang="sl-SI" sz="700">
              <a:solidFill>
                <a:sysClr val="windowText" lastClr="000000"/>
              </a:solidFill>
              <a:latin typeface="Aptos" panose="02110004020202020204"/>
              <a:ea typeface="+mn-ea"/>
              <a:cs typeface="+mn-cs"/>
            </a:rPr>
            <a:t>Priprava makrofiskalnih scenarijev (večletne projekcije prihodkov in odhodkov državnega proračuna)</a:t>
          </a:r>
          <a:endParaRPr lang="sl-SI" sz="700" dirty="0">
            <a:solidFill>
              <a:sysClr val="windowText" lastClr="000000"/>
            </a:solidFill>
            <a:latin typeface="Aptos" panose="02110004020202020204"/>
            <a:ea typeface="+mn-ea"/>
            <a:cs typeface="+mn-cs"/>
          </a:endParaRPr>
        </a:p>
      </dgm:t>
    </dgm:pt>
    <dgm:pt modelId="{2B253DD4-2AB3-4529-9356-915D9018C556}" type="parTrans" cxnId="{B115B25F-EBAF-4E65-80F1-ECF3CB591DA2}">
      <dgm:prSet/>
      <dgm:spPr/>
      <dgm:t>
        <a:bodyPr/>
        <a:lstStyle/>
        <a:p>
          <a:endParaRPr lang="sl-SI"/>
        </a:p>
      </dgm:t>
    </dgm:pt>
    <dgm:pt modelId="{CFB60A02-F4D2-408A-B788-4AEE884315B4}" type="sibTrans" cxnId="{B115B25F-EBAF-4E65-80F1-ECF3CB591DA2}">
      <dgm:prSet/>
      <dgm:spPr/>
      <dgm:t>
        <a:bodyPr/>
        <a:lstStyle/>
        <a:p>
          <a:endParaRPr lang="sl-SI"/>
        </a:p>
      </dgm:t>
    </dgm:pt>
    <dgm:pt modelId="{2B298A3D-593C-4161-B358-0E42C74C05EA}">
      <dgm:prSet phldrT="[Text]" custT="1"/>
      <dgm:spPr>
        <a:xfrm>
          <a:off x="170604" y="1362133"/>
          <a:ext cx="1660064" cy="580580"/>
        </a:xfrm>
        <a:prstGeom prst="roundRect">
          <a:avLst>
            <a:gd name="adj" fmla="val 10000"/>
          </a:avLst>
        </a:prstGeom>
        <a:gradFill rotWithShape="0">
          <a:gsLst>
            <a:gs pos="0">
              <a:srgbClr val="196B24">
                <a:hueOff val="374288"/>
                <a:satOff val="2247"/>
                <a:lumOff val="1711"/>
                <a:alphaOff val="0"/>
                <a:lumMod val="110000"/>
                <a:satMod val="105000"/>
                <a:tint val="67000"/>
              </a:srgbClr>
            </a:gs>
            <a:gs pos="50000">
              <a:srgbClr val="196B24">
                <a:hueOff val="374288"/>
                <a:satOff val="2247"/>
                <a:lumOff val="1711"/>
                <a:alphaOff val="0"/>
                <a:lumMod val="105000"/>
                <a:satMod val="103000"/>
                <a:tint val="73000"/>
              </a:srgbClr>
            </a:gs>
            <a:gs pos="100000">
              <a:srgbClr val="196B24">
                <a:hueOff val="374288"/>
                <a:satOff val="2247"/>
                <a:lumOff val="1711"/>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buNone/>
          </a:pPr>
          <a:r>
            <a:rPr lang="sl-SI" sz="700">
              <a:solidFill>
                <a:sysClr val="windowText" lastClr="000000"/>
              </a:solidFill>
              <a:latin typeface="Aptos" panose="02110004020202020204"/>
              <a:ea typeface="+mn-ea"/>
              <a:cs typeface="+mn-cs"/>
            </a:rPr>
            <a:t>Spremljanje realizacije (letne, mesečne), podatkov o različnih proračunih državnega proračuna ter izdelava analiz po meri (</a:t>
          </a:r>
          <a:r>
            <a:rPr lang="sl-SI" sz="700" b="1">
              <a:solidFill>
                <a:sysClr val="windowText" lastClr="000000"/>
              </a:solidFill>
              <a:latin typeface="Aptos" panose="02110004020202020204"/>
              <a:ea typeface="+mn-ea"/>
              <a:cs typeface="+mn-cs"/>
            </a:rPr>
            <a:t>Modula: Analiza proračuna I in II. del; Analiza NRP III.del)</a:t>
          </a:r>
          <a:endParaRPr lang="sl-SI" sz="700" b="1" dirty="0">
            <a:solidFill>
              <a:sysClr val="windowText" lastClr="000000"/>
            </a:solidFill>
            <a:latin typeface="Aptos" panose="02110004020202020204"/>
            <a:ea typeface="+mn-ea"/>
            <a:cs typeface="+mn-cs"/>
          </a:endParaRPr>
        </a:p>
      </dgm:t>
    </dgm:pt>
    <dgm:pt modelId="{B1799677-B055-436C-9C85-8EB52911630E}" type="parTrans" cxnId="{F68036FC-6BB4-481F-B9A8-030717C05135}">
      <dgm:prSet/>
      <dgm:spPr/>
      <dgm:t>
        <a:bodyPr/>
        <a:lstStyle/>
        <a:p>
          <a:endParaRPr lang="sl-SI"/>
        </a:p>
      </dgm:t>
    </dgm:pt>
    <dgm:pt modelId="{ECC684D0-DB69-4924-B7A2-CA501155EADD}" type="sibTrans" cxnId="{F68036FC-6BB4-481F-B9A8-030717C05135}">
      <dgm:prSet/>
      <dgm:spPr/>
      <dgm:t>
        <a:bodyPr/>
        <a:lstStyle/>
        <a:p>
          <a:endParaRPr lang="sl-SI"/>
        </a:p>
      </dgm:t>
    </dgm:pt>
    <dgm:pt modelId="{9E92DE15-A7BB-4379-A172-A721F835EE1B}">
      <dgm:prSet phldrT="[Text]" custT="1"/>
      <dgm:spPr>
        <a:xfrm>
          <a:off x="69143" y="3365688"/>
          <a:ext cx="1788267" cy="163728"/>
        </a:xfrm>
        <a:prstGeom prst="roundRect">
          <a:avLst>
            <a:gd name="adj" fmla="val 10000"/>
          </a:avLst>
        </a:prstGeom>
        <a:gradFill rotWithShape="0">
          <a:gsLst>
            <a:gs pos="0">
              <a:srgbClr val="196B24">
                <a:hueOff val="1122863"/>
                <a:satOff val="6740"/>
                <a:lumOff val="5134"/>
                <a:alphaOff val="0"/>
                <a:lumMod val="110000"/>
                <a:satMod val="105000"/>
                <a:tint val="67000"/>
              </a:srgbClr>
            </a:gs>
            <a:gs pos="50000">
              <a:srgbClr val="196B24">
                <a:hueOff val="1122863"/>
                <a:satOff val="6740"/>
                <a:lumOff val="5134"/>
                <a:alphaOff val="0"/>
                <a:lumMod val="105000"/>
                <a:satMod val="103000"/>
                <a:tint val="73000"/>
              </a:srgbClr>
            </a:gs>
            <a:gs pos="100000">
              <a:srgbClr val="196B24">
                <a:hueOff val="1122863"/>
                <a:satOff val="6740"/>
                <a:lumOff val="5134"/>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buNone/>
          </a:pPr>
          <a:r>
            <a:rPr lang="sl-SI" sz="700">
              <a:solidFill>
                <a:sysClr val="windowText" lastClr="000000"/>
              </a:solidFill>
              <a:latin typeface="Aptos" panose="02110004020202020204"/>
              <a:ea typeface="+mn-ea"/>
              <a:cs typeface="+mn-cs"/>
            </a:rPr>
            <a:t>Modul </a:t>
          </a:r>
          <a:r>
            <a:rPr lang="sl-SI" sz="700" b="1">
              <a:solidFill>
                <a:sysClr val="windowText" lastClr="000000"/>
              </a:solidFill>
              <a:latin typeface="Aptos" panose="02110004020202020204"/>
              <a:ea typeface="+mn-ea"/>
              <a:cs typeface="+mn-cs"/>
            </a:rPr>
            <a:t>Šifranti</a:t>
          </a:r>
          <a:endParaRPr lang="sl-SI" sz="700" b="1" dirty="0">
            <a:solidFill>
              <a:sysClr val="windowText" lastClr="000000"/>
            </a:solidFill>
            <a:latin typeface="Aptos" panose="02110004020202020204"/>
            <a:ea typeface="+mn-ea"/>
            <a:cs typeface="+mn-cs"/>
          </a:endParaRPr>
        </a:p>
      </dgm:t>
    </dgm:pt>
    <dgm:pt modelId="{4621432E-7A63-4F81-99C1-9E61E7C9909F}" type="parTrans" cxnId="{B0AD2672-6786-4BF2-B33B-F0DF4946BB5C}">
      <dgm:prSet/>
      <dgm:spPr/>
      <dgm:t>
        <a:bodyPr/>
        <a:lstStyle/>
        <a:p>
          <a:endParaRPr lang="sl-SI"/>
        </a:p>
      </dgm:t>
    </dgm:pt>
    <dgm:pt modelId="{FEBF2CE9-3BB0-4C61-B25F-E9524ABA68B3}" type="sibTrans" cxnId="{B0AD2672-6786-4BF2-B33B-F0DF4946BB5C}">
      <dgm:prSet/>
      <dgm:spPr/>
      <dgm:t>
        <a:bodyPr/>
        <a:lstStyle/>
        <a:p>
          <a:endParaRPr lang="sl-SI"/>
        </a:p>
      </dgm:t>
    </dgm:pt>
    <dgm:pt modelId="{A923E86D-1EB2-4A36-8C31-C8FEC2A24A74}">
      <dgm:prSet phldrT="[Text]" custT="1"/>
      <dgm:spPr>
        <a:xfrm>
          <a:off x="2293403" y="2017756"/>
          <a:ext cx="1172643" cy="393472"/>
        </a:xfrm>
        <a:prstGeom prst="roundRect">
          <a:avLst>
            <a:gd name="adj" fmla="val 10000"/>
          </a:avLst>
        </a:prstGeom>
        <a:gradFill rotWithShape="0">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gradFill>
        <a:ln>
          <a:noFill/>
        </a:ln>
        <a:effectLst/>
        <a:scene3d>
          <a:camera prst="orthographicFront"/>
          <a:lightRig rig="flat" dir="t"/>
        </a:scene3d>
        <a:sp3d prstMaterial="dkEdge">
          <a:bevelT w="8200" h="38100"/>
        </a:sp3d>
      </dgm:spPr>
      <dgm:t>
        <a:bodyPr/>
        <a:lstStyle/>
        <a:p>
          <a:pPr>
            <a:buNone/>
          </a:pPr>
          <a:r>
            <a:rPr lang="sl-SI" sz="700" b="1" strike="noStrike" baseline="0">
              <a:solidFill>
                <a:sysClr val="windowText" lastClr="000000"/>
              </a:solidFill>
              <a:latin typeface="Aptos" panose="02110004020202020204"/>
              <a:ea typeface="+mn-ea"/>
              <a:cs typeface="+mn-cs"/>
            </a:rPr>
            <a:t>Šifranti</a:t>
          </a:r>
          <a:endParaRPr lang="sl-SI" sz="700" b="1" strike="noStrike" baseline="0" dirty="0">
            <a:solidFill>
              <a:sysClr val="windowText" lastClr="000000"/>
            </a:solidFill>
            <a:latin typeface="Aptos" panose="02110004020202020204"/>
            <a:ea typeface="+mn-ea"/>
            <a:cs typeface="+mn-cs"/>
          </a:endParaRPr>
        </a:p>
      </dgm:t>
    </dgm:pt>
    <dgm:pt modelId="{3D9220B9-D95D-4FBE-BA93-A0645B6E4502}" type="parTrans" cxnId="{4027D93F-3958-4794-B40A-ED2A46366265}">
      <dgm:prSet/>
      <dgm:spPr/>
      <dgm:t>
        <a:bodyPr/>
        <a:lstStyle/>
        <a:p>
          <a:endParaRPr lang="sl-SI"/>
        </a:p>
      </dgm:t>
    </dgm:pt>
    <dgm:pt modelId="{693AEB52-DC2C-4985-8B48-9C6D7BB0EF80}" type="sibTrans" cxnId="{4027D93F-3958-4794-B40A-ED2A46366265}">
      <dgm:prSet/>
      <dgm:spPr/>
      <dgm:t>
        <a:bodyPr/>
        <a:lstStyle/>
        <a:p>
          <a:endParaRPr lang="sl-SI"/>
        </a:p>
      </dgm:t>
    </dgm:pt>
    <dgm:pt modelId="{940D21E0-F7E7-4935-B4A4-0D5E7D3C1E5E}">
      <dgm:prSet phldrT="[Text]" custT="1"/>
      <dgm:spPr>
        <a:xfrm>
          <a:off x="228636" y="2172333"/>
          <a:ext cx="1570350" cy="1090130"/>
        </a:xfrm>
        <a:prstGeom prst="roundRect">
          <a:avLst>
            <a:gd name="adj" fmla="val 10000"/>
          </a:avLst>
        </a:prstGeom>
        <a:gradFill rotWithShape="0">
          <a:gsLst>
            <a:gs pos="0">
              <a:srgbClr val="196B24">
                <a:hueOff val="748575"/>
                <a:satOff val="4493"/>
                <a:lumOff val="3423"/>
                <a:alphaOff val="0"/>
                <a:lumMod val="110000"/>
                <a:satMod val="105000"/>
                <a:tint val="67000"/>
              </a:srgbClr>
            </a:gs>
            <a:gs pos="50000">
              <a:srgbClr val="196B24">
                <a:hueOff val="748575"/>
                <a:satOff val="4493"/>
                <a:lumOff val="3423"/>
                <a:alphaOff val="0"/>
                <a:lumMod val="105000"/>
                <a:satMod val="103000"/>
                <a:tint val="73000"/>
              </a:srgbClr>
            </a:gs>
            <a:gs pos="100000">
              <a:srgbClr val="196B24">
                <a:hueOff val="748575"/>
                <a:satOff val="4493"/>
                <a:lumOff val="3423"/>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buNone/>
          </a:pPr>
          <a:r>
            <a:rPr lang="sl-SI" sz="700">
              <a:solidFill>
                <a:sysClr val="windowText" lastClr="000000"/>
              </a:solidFill>
              <a:latin typeface="Aptos" panose="02110004020202020204"/>
              <a:ea typeface="+mn-ea"/>
              <a:cs typeface="+mn-cs"/>
            </a:rPr>
            <a:t>Pregled podatkov blagajn javnega financiranja:</a:t>
          </a:r>
        </a:p>
        <a:p>
          <a:pPr>
            <a:buNone/>
          </a:pPr>
          <a:r>
            <a:rPr lang="sl-SI" sz="700" b="1">
              <a:solidFill>
                <a:sysClr val="windowText" lastClr="000000"/>
              </a:solidFill>
              <a:latin typeface="Aptos" panose="02110004020202020204"/>
              <a:ea typeface="+mn-ea"/>
              <a:cs typeface="+mn-cs"/>
            </a:rPr>
            <a:t>Modul Analize blagajn javnega sektorja </a:t>
          </a:r>
          <a:r>
            <a:rPr lang="sl-SI" sz="700" b="0">
              <a:solidFill>
                <a:sysClr val="windowText" lastClr="000000"/>
              </a:solidFill>
              <a:latin typeface="Aptos" panose="02110004020202020204"/>
              <a:ea typeface="+mn-ea"/>
              <a:cs typeface="+mn-cs"/>
            </a:rPr>
            <a:t>(</a:t>
          </a:r>
          <a:r>
            <a:rPr lang="sl-SI" sz="700">
              <a:solidFill>
                <a:sysClr val="windowText" lastClr="000000"/>
              </a:solidFill>
              <a:latin typeface="Aptos" panose="02110004020202020204"/>
              <a:ea typeface="+mn-ea"/>
              <a:cs typeface="+mn-cs"/>
            </a:rPr>
            <a:t>za uvoz in izvoz podatkov 4 BJF)</a:t>
          </a:r>
        </a:p>
        <a:p>
          <a:pPr>
            <a:buNone/>
          </a:pPr>
          <a:r>
            <a:rPr lang="sl-SI" sz="700">
              <a:solidFill>
                <a:sysClr val="windowText" lastClr="000000"/>
              </a:solidFill>
              <a:latin typeface="Aptos" panose="02110004020202020204"/>
              <a:ea typeface="+mn-ea"/>
              <a:cs typeface="+mn-cs"/>
            </a:rPr>
            <a:t>Modul: </a:t>
          </a:r>
          <a:r>
            <a:rPr lang="sl-SI" sz="700" b="1">
              <a:solidFill>
                <a:sysClr val="windowText" lastClr="000000"/>
              </a:solidFill>
              <a:latin typeface="Aptos" panose="02110004020202020204"/>
              <a:ea typeface="+mn-ea"/>
              <a:cs typeface="+mn-cs"/>
            </a:rPr>
            <a:t>Konsolidacija </a:t>
          </a:r>
          <a:r>
            <a:rPr lang="sl-SI" sz="700">
              <a:solidFill>
                <a:sysClr val="windowText" lastClr="000000"/>
              </a:solidFill>
              <a:latin typeface="Aptos" panose="02110004020202020204"/>
              <a:ea typeface="+mn-ea"/>
              <a:cs typeface="+mn-cs"/>
            </a:rPr>
            <a:t>(4 blagajn javnega financiranja, državni proračun, konsolidirani proračuni občin ter blagajni ZZZS in ZPIZ);  </a:t>
          </a:r>
        </a:p>
        <a:p>
          <a:pPr>
            <a:buNone/>
          </a:pPr>
          <a:r>
            <a:rPr lang="sl-SI" sz="700">
              <a:solidFill>
                <a:sysClr val="windowText" lastClr="000000"/>
              </a:solidFill>
              <a:latin typeface="Aptos" panose="02110004020202020204"/>
              <a:ea typeface="+mn-ea"/>
              <a:cs typeface="+mn-cs"/>
            </a:rPr>
            <a:t>in modul za prevod podatkov po metodologiji ESA (</a:t>
          </a:r>
          <a:r>
            <a:rPr lang="sl-SI" sz="700" b="1">
              <a:solidFill>
                <a:sysClr val="windowText" lastClr="000000"/>
              </a:solidFill>
              <a:latin typeface="Aptos" panose="02110004020202020204"/>
              <a:ea typeface="+mn-ea"/>
              <a:cs typeface="+mn-cs"/>
            </a:rPr>
            <a:t>Modul ESA</a:t>
          </a:r>
          <a:r>
            <a:rPr lang="sl-SI" sz="700">
              <a:solidFill>
                <a:sysClr val="windowText" lastClr="000000"/>
              </a:solidFill>
              <a:latin typeface="Aptos" panose="02110004020202020204"/>
              <a:ea typeface="+mn-ea"/>
              <a:cs typeface="+mn-cs"/>
            </a:rPr>
            <a:t>)*</a:t>
          </a:r>
        </a:p>
      </dgm:t>
    </dgm:pt>
    <dgm:pt modelId="{A877CA94-499A-4F1B-91A4-4115421310D4}" type="parTrans" cxnId="{7EA583D3-D457-454C-8209-7EC1837784F1}">
      <dgm:prSet/>
      <dgm:spPr/>
      <dgm:t>
        <a:bodyPr/>
        <a:lstStyle/>
        <a:p>
          <a:endParaRPr lang="sl-SI"/>
        </a:p>
      </dgm:t>
    </dgm:pt>
    <dgm:pt modelId="{8164432E-6A56-4685-AB41-66255573DDDC}" type="sibTrans" cxnId="{7EA583D3-D457-454C-8209-7EC1837784F1}">
      <dgm:prSet/>
      <dgm:spPr/>
      <dgm:t>
        <a:bodyPr/>
        <a:lstStyle/>
        <a:p>
          <a:endParaRPr lang="sl-SI"/>
        </a:p>
      </dgm:t>
    </dgm:pt>
    <dgm:pt modelId="{E9A9FA1F-83EC-44EF-822C-EE9A06AD3709}">
      <dgm:prSet phldrT="[Text]"/>
      <dgm:spPr>
        <a:xfrm>
          <a:off x="3794932" y="0"/>
          <a:ext cx="1962937" cy="3663392"/>
        </a:xfrm>
        <a:prstGeom prst="roundRect">
          <a:avLst>
            <a:gd name="adj" fmla="val 10000"/>
          </a:avLst>
        </a:prstGeom>
        <a:solidFill>
          <a:srgbClr val="196B24">
            <a:tint val="40000"/>
            <a:hueOff val="0"/>
            <a:satOff val="0"/>
            <a:lumOff val="0"/>
            <a:alphaOff val="0"/>
          </a:srgbClr>
        </a:solidFill>
        <a:ln>
          <a:noFill/>
        </a:ln>
        <a:effectLst/>
      </dgm:spPr>
      <dgm:t>
        <a:bodyPr/>
        <a:lstStyle/>
        <a:p>
          <a:pPr>
            <a:buNone/>
          </a:pPr>
          <a:r>
            <a:rPr lang="sl-SI" b="1" dirty="0">
              <a:solidFill>
                <a:sysClr val="windowText" lastClr="000000">
                  <a:hueOff val="0"/>
                  <a:satOff val="0"/>
                  <a:lumOff val="0"/>
                  <a:alphaOff val="0"/>
                </a:sysClr>
              </a:solidFill>
              <a:latin typeface="Aptos" panose="02110004020202020204"/>
              <a:ea typeface="+mn-ea"/>
              <a:cs typeface="+mn-cs"/>
            </a:rPr>
            <a:t>Spletna aplikacija APPrA17</a:t>
          </a:r>
        </a:p>
        <a:p>
          <a:pPr>
            <a:buNone/>
          </a:pPr>
          <a:endParaRPr lang="sl-SI" b="1" dirty="0">
            <a:solidFill>
              <a:sysClr val="windowText" lastClr="000000">
                <a:hueOff val="0"/>
                <a:satOff val="0"/>
                <a:lumOff val="0"/>
                <a:alphaOff val="0"/>
              </a:sysClr>
            </a:solidFill>
            <a:latin typeface="Aptos" panose="02110004020202020204"/>
            <a:ea typeface="+mn-ea"/>
            <a:cs typeface="+mn-cs"/>
          </a:endParaRPr>
        </a:p>
        <a:p>
          <a:pPr>
            <a:buNone/>
          </a:pPr>
          <a:endParaRPr lang="sl-SI" b="1" dirty="0">
            <a:solidFill>
              <a:sysClr val="windowText" lastClr="000000">
                <a:hueOff val="0"/>
                <a:satOff val="0"/>
                <a:lumOff val="0"/>
                <a:alphaOff val="0"/>
              </a:sysClr>
            </a:solidFill>
            <a:latin typeface="Aptos" panose="02110004020202020204"/>
            <a:ea typeface="+mn-ea"/>
            <a:cs typeface="+mn-cs"/>
          </a:endParaRPr>
        </a:p>
      </dgm:t>
    </dgm:pt>
    <dgm:pt modelId="{14F699AE-9FFA-4842-9D89-A8E22829ACBB}" type="parTrans" cxnId="{543A0449-F52A-4131-9970-CE7DEFCEDE52}">
      <dgm:prSet/>
      <dgm:spPr/>
      <dgm:t>
        <a:bodyPr/>
        <a:lstStyle/>
        <a:p>
          <a:endParaRPr lang="sl-SI"/>
        </a:p>
      </dgm:t>
    </dgm:pt>
    <dgm:pt modelId="{56DE7E6A-8A1B-4659-8E95-231392521F27}" type="sibTrans" cxnId="{543A0449-F52A-4131-9970-CE7DEFCEDE52}">
      <dgm:prSet/>
      <dgm:spPr/>
      <dgm:t>
        <a:bodyPr/>
        <a:lstStyle/>
        <a:p>
          <a:endParaRPr lang="sl-SI"/>
        </a:p>
      </dgm:t>
    </dgm:pt>
    <dgm:pt modelId="{12505902-D939-4B93-BB6C-FEFA8A9E7635}">
      <dgm:prSet phldrT="[Text]" custT="1"/>
      <dgm:spPr>
        <a:xfrm>
          <a:off x="4019822" y="567756"/>
          <a:ext cx="1570350" cy="565154"/>
        </a:xfrm>
        <a:prstGeom prst="roundRect">
          <a:avLst>
            <a:gd name="adj" fmla="val 10000"/>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a:effectLst/>
        <a:scene3d>
          <a:camera prst="orthographicFront"/>
          <a:lightRig rig="flat" dir="t"/>
        </a:scene3d>
        <a:sp3d prstMaterial="dkEdge">
          <a:bevelT w="8200" h="38100"/>
        </a:sp3d>
      </dgm:spPr>
      <dgm:t>
        <a:bodyPr/>
        <a:lstStyle/>
        <a:p>
          <a:pPr>
            <a:buNone/>
          </a:pPr>
          <a:r>
            <a:rPr lang="sl-SI" sz="700">
              <a:solidFill>
                <a:sysClr val="windowText" lastClr="000000"/>
              </a:solidFill>
              <a:latin typeface="Aptos" panose="02110004020202020204"/>
              <a:ea typeface="+mn-ea"/>
              <a:cs typeface="+mn-cs"/>
            </a:rPr>
            <a:t>Priprava finančnih načrtov proračunskih uporabnikov državnega proračuna (priprava proračuna) vključno z obrazložitvami (cilji in kazalci) </a:t>
          </a:r>
          <a:r>
            <a:rPr lang="sl-SI" sz="700" b="1">
              <a:solidFill>
                <a:sysClr val="windowText" lastClr="000000"/>
              </a:solidFill>
              <a:latin typeface="Aptos" panose="02110004020202020204"/>
              <a:ea typeface="+mn-ea"/>
              <a:cs typeface="+mn-cs"/>
            </a:rPr>
            <a:t>Modul: Priprava proračuna (NPU)</a:t>
          </a:r>
          <a:endParaRPr lang="sl-SI" sz="700" b="1" dirty="0">
            <a:solidFill>
              <a:sysClr val="windowText" lastClr="000000"/>
            </a:solidFill>
            <a:latin typeface="Aptos" panose="02110004020202020204"/>
            <a:ea typeface="+mn-ea"/>
            <a:cs typeface="+mn-cs"/>
          </a:endParaRPr>
        </a:p>
      </dgm:t>
    </dgm:pt>
    <dgm:pt modelId="{E7C57A47-CD98-4DA5-9417-8557EAB54444}" type="parTrans" cxnId="{237BCFD0-246C-405F-80A6-48FC7616A91F}">
      <dgm:prSet/>
      <dgm:spPr/>
      <dgm:t>
        <a:bodyPr/>
        <a:lstStyle/>
        <a:p>
          <a:endParaRPr lang="sl-SI"/>
        </a:p>
      </dgm:t>
    </dgm:pt>
    <dgm:pt modelId="{E2ABBCDA-2D80-4661-A950-F18EEB88A87D}" type="sibTrans" cxnId="{237BCFD0-246C-405F-80A6-48FC7616A91F}">
      <dgm:prSet/>
      <dgm:spPr/>
      <dgm:t>
        <a:bodyPr/>
        <a:lstStyle/>
        <a:p>
          <a:endParaRPr lang="sl-SI"/>
        </a:p>
      </dgm:t>
    </dgm:pt>
    <dgm:pt modelId="{C9F110B3-39C8-434B-B79D-7F7C71A402F5}">
      <dgm:prSet phldrT="[Text]" custT="1"/>
      <dgm:spPr>
        <a:xfrm>
          <a:off x="4029291" y="1898814"/>
          <a:ext cx="1570350" cy="544262"/>
        </a:xfrm>
        <a:prstGeom prst="roundRect">
          <a:avLst>
            <a:gd name="adj" fmla="val 10000"/>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a:effectLst/>
        <a:scene3d>
          <a:camera prst="orthographicFront"/>
          <a:lightRig rig="flat" dir="t"/>
        </a:scene3d>
        <a:sp3d prstMaterial="dkEdge">
          <a:bevelT w="8200" h="38100"/>
        </a:sp3d>
      </dgm:spPr>
      <dgm:t>
        <a:bodyPr/>
        <a:lstStyle/>
        <a:p>
          <a:pPr>
            <a:buNone/>
          </a:pPr>
          <a:r>
            <a:rPr lang="sl-SI" sz="700" b="1" baseline="0" dirty="0">
              <a:solidFill>
                <a:sysClr val="windowText" lastClr="000000"/>
              </a:solidFill>
              <a:latin typeface="Aptos" panose="02110004020202020204"/>
              <a:ea typeface="+mn-ea"/>
              <a:cs typeface="+mn-cs"/>
            </a:rPr>
            <a:t>Modul Priprava zaključnega računa NPU)</a:t>
          </a:r>
          <a:r>
            <a:rPr lang="sl-SI" sz="700" baseline="0" dirty="0">
              <a:solidFill>
                <a:sysClr val="windowText" lastClr="000000"/>
              </a:solidFill>
              <a:latin typeface="Aptos" panose="02110004020202020204"/>
              <a:ea typeface="+mn-ea"/>
              <a:cs typeface="+mn-cs"/>
            </a:rPr>
            <a:t>: Priprava obrazložitev zaključnega računa proračuna (vključno s cilji in kazalci)</a:t>
          </a:r>
        </a:p>
      </dgm:t>
    </dgm:pt>
    <dgm:pt modelId="{1D443030-11B4-4F99-AC3E-696046747E5C}" type="parTrans" cxnId="{CB1562B7-56C4-4E1F-9AD9-561F127D500B}">
      <dgm:prSet/>
      <dgm:spPr/>
      <dgm:t>
        <a:bodyPr/>
        <a:lstStyle/>
        <a:p>
          <a:endParaRPr lang="sl-SI"/>
        </a:p>
      </dgm:t>
    </dgm:pt>
    <dgm:pt modelId="{AE60A6DD-F3A5-4604-B301-4BC122C821FE}" type="sibTrans" cxnId="{CB1562B7-56C4-4E1F-9AD9-561F127D500B}">
      <dgm:prSet/>
      <dgm:spPr/>
      <dgm:t>
        <a:bodyPr/>
        <a:lstStyle/>
        <a:p>
          <a:endParaRPr lang="sl-SI"/>
        </a:p>
      </dgm:t>
    </dgm:pt>
    <dgm:pt modelId="{0F31DF20-8524-4AB6-8F7C-A7F399AD8AE8}">
      <dgm:prSet phldrT="[Text]" custT="1"/>
      <dgm:spPr>
        <a:xfrm>
          <a:off x="3991226" y="3255890"/>
          <a:ext cx="1570350" cy="166407"/>
        </a:xfrm>
        <a:prstGeom prst="roundRect">
          <a:avLst>
            <a:gd name="adj" fmla="val 10000"/>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a:effectLst/>
        <a:scene3d>
          <a:camera prst="orthographicFront"/>
          <a:lightRig rig="flat" dir="t"/>
        </a:scene3d>
        <a:sp3d prstMaterial="dkEdge">
          <a:bevelT w="8200" h="38100"/>
        </a:sp3d>
      </dgm:spPr>
      <dgm:t>
        <a:bodyPr/>
        <a:lstStyle/>
        <a:p>
          <a:pPr algn="ctr">
            <a:buNone/>
          </a:pPr>
          <a:r>
            <a:rPr lang="sl-SI" sz="700" b="1">
              <a:solidFill>
                <a:sysClr val="windowText" lastClr="000000"/>
              </a:solidFill>
              <a:latin typeface="Aptos" panose="02110004020202020204"/>
              <a:ea typeface="+mn-ea"/>
              <a:cs typeface="+mn-cs"/>
            </a:rPr>
            <a:t>Modul Šifranti</a:t>
          </a:r>
          <a:endParaRPr lang="sl-SI" sz="700" b="1" dirty="0">
            <a:solidFill>
              <a:sysClr val="windowText" lastClr="000000"/>
            </a:solidFill>
            <a:latin typeface="Aptos" panose="02110004020202020204"/>
            <a:ea typeface="+mn-ea"/>
            <a:cs typeface="+mn-cs"/>
          </a:endParaRPr>
        </a:p>
      </dgm:t>
    </dgm:pt>
    <dgm:pt modelId="{4BAEE603-C91C-41C8-A12B-BE7A1FE9320D}" type="parTrans" cxnId="{BD3E9E1E-E20D-463C-B9A2-A6CDB82250BE}">
      <dgm:prSet/>
      <dgm:spPr/>
      <dgm:t>
        <a:bodyPr/>
        <a:lstStyle/>
        <a:p>
          <a:endParaRPr lang="sl-SI"/>
        </a:p>
      </dgm:t>
    </dgm:pt>
    <dgm:pt modelId="{8CF8BD9F-3D45-4CEC-9731-531E7DAAACD7}" type="sibTrans" cxnId="{BD3E9E1E-E20D-463C-B9A2-A6CDB82250BE}">
      <dgm:prSet/>
      <dgm:spPr/>
      <dgm:t>
        <a:bodyPr/>
        <a:lstStyle/>
        <a:p>
          <a:endParaRPr lang="sl-SI"/>
        </a:p>
      </dgm:t>
    </dgm:pt>
    <dgm:pt modelId="{FC57AA68-6C72-44DD-AC7F-16AAD448CD00}">
      <dgm:prSet phldrT="[Text]" custT="1"/>
      <dgm:spPr>
        <a:xfrm>
          <a:off x="4048387" y="1243942"/>
          <a:ext cx="1570350" cy="520156"/>
        </a:xfrm>
        <a:prstGeom prst="roundRect">
          <a:avLst>
            <a:gd name="adj" fmla="val 10000"/>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a:effectLst/>
        <a:scene3d>
          <a:camera prst="orthographicFront"/>
          <a:lightRig rig="flat" dir="t"/>
        </a:scene3d>
        <a:sp3d prstMaterial="dkEdge">
          <a:bevelT w="8200" h="38100"/>
        </a:sp3d>
      </dgm:spPr>
      <dgm:t>
        <a:bodyPr/>
        <a:lstStyle/>
        <a:p>
          <a:pPr>
            <a:buNone/>
          </a:pPr>
          <a:r>
            <a:rPr lang="sl-SI" sz="700" b="1">
              <a:solidFill>
                <a:sysClr val="windowText" lastClr="000000"/>
              </a:solidFill>
              <a:latin typeface="Aptos" panose="02110004020202020204"/>
              <a:ea typeface="+mn-ea"/>
              <a:cs typeface="+mn-cs"/>
            </a:rPr>
            <a:t>Modul Generična poročila: </a:t>
          </a:r>
          <a:r>
            <a:rPr lang="sl-SI" sz="700">
              <a:solidFill>
                <a:sysClr val="windowText" lastClr="000000"/>
              </a:solidFill>
              <a:latin typeface="Aptos" panose="02110004020202020204"/>
              <a:ea typeface="+mn-ea"/>
              <a:cs typeface="+mn-cs"/>
            </a:rPr>
            <a:t>Spremljanje realizacije (letne, mesečne), podatkov o različnih proračunih državnega proračuna ter izdelava analiz po meri </a:t>
          </a:r>
          <a:endParaRPr lang="sl-SI" sz="700" dirty="0">
            <a:solidFill>
              <a:sysClr val="windowText" lastClr="000000"/>
            </a:solidFill>
            <a:latin typeface="Aptos" panose="02110004020202020204"/>
            <a:ea typeface="+mn-ea"/>
            <a:cs typeface="+mn-cs"/>
          </a:endParaRPr>
        </a:p>
      </dgm:t>
    </dgm:pt>
    <dgm:pt modelId="{AA5D9784-0E63-47CB-8A65-A4AF30EEA684}" type="parTrans" cxnId="{D9FA857A-113B-4940-99FA-A92EFC30177E}">
      <dgm:prSet/>
      <dgm:spPr/>
      <dgm:t>
        <a:bodyPr/>
        <a:lstStyle/>
        <a:p>
          <a:endParaRPr lang="sl-SI"/>
        </a:p>
      </dgm:t>
    </dgm:pt>
    <dgm:pt modelId="{8D3FD07C-E09C-40F8-A964-A02F3C3DA457}" type="sibTrans" cxnId="{D9FA857A-113B-4940-99FA-A92EFC30177E}">
      <dgm:prSet/>
      <dgm:spPr/>
      <dgm:t>
        <a:bodyPr/>
        <a:lstStyle/>
        <a:p>
          <a:endParaRPr lang="sl-SI"/>
        </a:p>
      </dgm:t>
    </dgm:pt>
    <dgm:pt modelId="{B7640886-95C8-48BB-BA76-B1740E73585C}">
      <dgm:prSet phldrT="[Text]" custT="1"/>
      <dgm:spPr>
        <a:xfrm>
          <a:off x="4029323" y="2565361"/>
          <a:ext cx="1570350" cy="510251"/>
        </a:xfrm>
        <a:prstGeom prst="roundRect">
          <a:avLst>
            <a:gd name="adj" fmla="val 10000"/>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a:effectLst/>
        <a:scene3d>
          <a:camera prst="orthographicFront"/>
          <a:lightRig rig="flat" dir="t"/>
        </a:scene3d>
        <a:sp3d prstMaterial="dkEdge">
          <a:bevelT w="8200" h="38100"/>
        </a:sp3d>
      </dgm:spPr>
      <dgm:t>
        <a:bodyPr/>
        <a:lstStyle/>
        <a:p>
          <a:pPr>
            <a:buNone/>
          </a:pPr>
          <a:r>
            <a:rPr lang="sl-SI" sz="700" b="1" baseline="0">
              <a:solidFill>
                <a:sysClr val="windowText" lastClr="000000"/>
              </a:solidFill>
              <a:latin typeface="Aptos" panose="02110004020202020204"/>
              <a:ea typeface="+mn-ea"/>
              <a:cs typeface="+mn-cs"/>
            </a:rPr>
            <a:t>Lokalne skupnosti </a:t>
          </a:r>
        </a:p>
        <a:p>
          <a:pPr>
            <a:buNone/>
          </a:pPr>
          <a:r>
            <a:rPr lang="sl-SI" sz="700" baseline="0">
              <a:solidFill>
                <a:sysClr val="windowText" lastClr="000000"/>
              </a:solidFill>
              <a:latin typeface="Aptos" panose="02110004020202020204"/>
              <a:ea typeface="+mn-ea"/>
              <a:cs typeface="+mn-cs"/>
            </a:rPr>
            <a:t>Priprava </a:t>
          </a:r>
          <a:r>
            <a:rPr lang="sl-SI" sz="700" baseline="0" dirty="0">
              <a:solidFill>
                <a:sysClr val="windowText" lastClr="000000"/>
              </a:solidFill>
              <a:latin typeface="Aptos" panose="02110004020202020204"/>
              <a:ea typeface="+mn-ea"/>
              <a:cs typeface="+mn-cs"/>
            </a:rPr>
            <a:t>proračunov občin, </a:t>
          </a:r>
          <a:r>
            <a:rPr lang="sl-SI" sz="700" baseline="0">
              <a:solidFill>
                <a:sysClr val="windowText" lastClr="000000"/>
              </a:solidFill>
              <a:latin typeface="Aptos" panose="02110004020202020204"/>
              <a:ea typeface="+mn-ea"/>
              <a:cs typeface="+mn-cs"/>
            </a:rPr>
            <a:t>poročanje o sprejetih proračunih in realizaciji za občine ter zbiranje in konsolidiranje podatkov o proračunih občin </a:t>
          </a:r>
          <a:endParaRPr lang="sl-SI" sz="700" baseline="0" dirty="0">
            <a:solidFill>
              <a:sysClr val="windowText" lastClr="000000"/>
            </a:solidFill>
            <a:latin typeface="Aptos" panose="02110004020202020204"/>
            <a:ea typeface="+mn-ea"/>
            <a:cs typeface="+mn-cs"/>
          </a:endParaRPr>
        </a:p>
      </dgm:t>
    </dgm:pt>
    <dgm:pt modelId="{A9614DE3-32DA-4D5C-ACB6-CF412BC385F6}" type="parTrans" cxnId="{FE0F8E1A-6AAC-40B7-B7BD-0B37EBA6098A}">
      <dgm:prSet/>
      <dgm:spPr/>
      <dgm:t>
        <a:bodyPr/>
        <a:lstStyle/>
        <a:p>
          <a:endParaRPr lang="sl-SI"/>
        </a:p>
      </dgm:t>
    </dgm:pt>
    <dgm:pt modelId="{0DA8B27B-876B-4B7C-927B-63F7A8295C02}" type="sibTrans" cxnId="{FE0F8E1A-6AAC-40B7-B7BD-0B37EBA6098A}">
      <dgm:prSet/>
      <dgm:spPr/>
      <dgm:t>
        <a:bodyPr/>
        <a:lstStyle/>
        <a:p>
          <a:endParaRPr lang="sl-SI"/>
        </a:p>
      </dgm:t>
    </dgm:pt>
    <dgm:pt modelId="{C143C89E-5236-4456-8791-466B773D6AE1}">
      <dgm:prSet phldrT="[Text]" custT="1"/>
      <dgm:spPr>
        <a:xfrm>
          <a:off x="2311564" y="994352"/>
          <a:ext cx="1136320" cy="883126"/>
        </a:xfrm>
        <a:prstGeom prst="roundRect">
          <a:avLst>
            <a:gd name="adj" fmla="val 10000"/>
          </a:avLst>
        </a:prstGeom>
        <a:gradFill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ln>
          <a:noFill/>
        </a:ln>
        <a:effectLst/>
        <a:scene3d>
          <a:camera prst="orthographicFront"/>
          <a:lightRig rig="flat" dir="t"/>
        </a:scene3d>
        <a:sp3d prstMaterial="dkEdge">
          <a:bevelT w="8200" h="38100"/>
        </a:sp3d>
      </dgm:spPr>
      <dgm:t>
        <a:bodyPr/>
        <a:lstStyle/>
        <a:p>
          <a:pPr>
            <a:buNone/>
          </a:pPr>
          <a:r>
            <a:rPr lang="sl-SI" sz="700" strike="noStrike" baseline="0" dirty="0">
              <a:solidFill>
                <a:sysClr val="windowText" lastClr="000000"/>
              </a:solidFill>
              <a:latin typeface="Aptos" panose="02110004020202020204"/>
              <a:ea typeface="+mn-ea"/>
              <a:cs typeface="+mn-cs"/>
            </a:rPr>
            <a:t>Drevesna struktura </a:t>
          </a:r>
          <a:r>
            <a:rPr lang="sl-SI" sz="700" b="1" strike="noStrike" baseline="0" dirty="0">
              <a:solidFill>
                <a:sysClr val="windowText" lastClr="000000"/>
              </a:solidFill>
              <a:latin typeface="Aptos" panose="02110004020202020204"/>
              <a:ea typeface="+mn-ea"/>
              <a:cs typeface="+mn-cs"/>
            </a:rPr>
            <a:t>ciljev in kazalnikov </a:t>
          </a:r>
          <a:r>
            <a:rPr lang="sl-SI" sz="700" strike="noStrike" baseline="0" dirty="0">
              <a:solidFill>
                <a:sysClr val="windowText" lastClr="000000"/>
              </a:solidFill>
              <a:latin typeface="Aptos" panose="02110004020202020204"/>
              <a:ea typeface="+mn-ea"/>
              <a:cs typeface="+mn-cs"/>
            </a:rPr>
            <a:t>po programski strukturi proračuna</a:t>
          </a:r>
        </a:p>
      </dgm:t>
    </dgm:pt>
    <dgm:pt modelId="{8933D8A4-857B-4EC6-B577-D086FC76C31C}" type="parTrans" cxnId="{31B7569B-4C93-4973-A7E9-F4491657F8AA}">
      <dgm:prSet/>
      <dgm:spPr/>
      <dgm:t>
        <a:bodyPr/>
        <a:lstStyle/>
        <a:p>
          <a:endParaRPr lang="sl-SI"/>
        </a:p>
      </dgm:t>
    </dgm:pt>
    <dgm:pt modelId="{987C3726-CCF8-4D70-A68B-EEA320025297}" type="sibTrans" cxnId="{31B7569B-4C93-4973-A7E9-F4491657F8AA}">
      <dgm:prSet/>
      <dgm:spPr/>
      <dgm:t>
        <a:bodyPr/>
        <a:lstStyle/>
        <a:p>
          <a:endParaRPr lang="sl-SI"/>
        </a:p>
      </dgm:t>
    </dgm:pt>
    <dgm:pt modelId="{D34813F6-F709-4B2A-837C-6520102C6CFE}">
      <dgm:prSet phldrT="[Text]" custT="1"/>
      <dgm:spPr>
        <a:xfrm rot="10800000" flipV="1">
          <a:off x="2121976" y="3131210"/>
          <a:ext cx="1535975" cy="420321"/>
        </a:xfrm>
        <a:prstGeom prst="roundRect">
          <a:avLst>
            <a:gd name="adj" fmla="val 10000"/>
          </a:avLst>
        </a:prstGeom>
        <a:gradFill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ln>
          <a:noFill/>
        </a:ln>
        <a:effectLst/>
        <a:scene3d>
          <a:camera prst="orthographicFront"/>
          <a:lightRig rig="flat" dir="t"/>
        </a:scene3d>
        <a:sp3d prstMaterial="dkEdge">
          <a:bevelT w="8200" h="38100"/>
        </a:sp3d>
      </dgm:spPr>
      <dgm:t>
        <a:bodyPr/>
        <a:lstStyle/>
        <a:p>
          <a:pPr algn="ctr">
            <a:buNone/>
          </a:pPr>
          <a:r>
            <a:rPr lang="sl-SI" sz="1300" strike="noStrike" baseline="0" dirty="0">
              <a:solidFill>
                <a:sysClr val="windowText" lastClr="000000"/>
              </a:solidFill>
              <a:latin typeface="Aptos" panose="02110004020202020204"/>
              <a:ea typeface="+mn-ea"/>
              <a:cs typeface="+mn-cs"/>
            </a:rPr>
            <a:t> </a:t>
          </a:r>
          <a:r>
            <a:rPr lang="sl-SI" sz="700" b="0" strike="noStrike" baseline="0" dirty="0">
              <a:solidFill>
                <a:sysClr val="windowText" lastClr="000000"/>
              </a:solidFill>
              <a:latin typeface="Aptos" panose="02110004020202020204"/>
              <a:ea typeface="+mn-ea"/>
              <a:cs typeface="+mn-cs"/>
            </a:rPr>
            <a:t>Interatkivni grafični prikaz proračuna in projektov </a:t>
          </a:r>
          <a:r>
            <a:rPr lang="sl-SI" sz="700" b="1" strike="noStrike" baseline="0" dirty="0">
              <a:solidFill>
                <a:sysClr val="windowText" lastClr="000000"/>
              </a:solidFill>
              <a:latin typeface="Aptos" panose="02110004020202020204"/>
              <a:ea typeface="+mn-ea"/>
              <a:cs typeface="+mn-cs"/>
            </a:rPr>
            <a:t>(Vizualizacija proračuna, Vizualizacija projektov)</a:t>
          </a:r>
        </a:p>
      </dgm:t>
    </dgm:pt>
    <dgm:pt modelId="{20C47367-204B-4878-B35B-D80D651D4DA2}" type="parTrans" cxnId="{A3CB84EF-3098-4D3F-A679-C263E38C5844}">
      <dgm:prSet/>
      <dgm:spPr/>
      <dgm:t>
        <a:bodyPr/>
        <a:lstStyle/>
        <a:p>
          <a:endParaRPr lang="sl-SI"/>
        </a:p>
      </dgm:t>
    </dgm:pt>
    <dgm:pt modelId="{158BE028-1A21-41B9-BD86-69A33FB48C30}" type="sibTrans" cxnId="{A3CB84EF-3098-4D3F-A679-C263E38C5844}">
      <dgm:prSet/>
      <dgm:spPr/>
      <dgm:t>
        <a:bodyPr/>
        <a:lstStyle/>
        <a:p>
          <a:endParaRPr lang="sl-SI"/>
        </a:p>
      </dgm:t>
    </dgm:pt>
    <dgm:pt modelId="{6987FE0D-4EF1-44AA-94F0-F6E4E0523813}">
      <dgm:prSet phldrT="[Text]"/>
      <dgm:spPr>
        <a:xfrm>
          <a:off x="2189830" y="0"/>
          <a:ext cx="1435967" cy="2875469"/>
        </a:xfrm>
        <a:prstGeom prst="roundRect">
          <a:avLst>
            <a:gd name="adj" fmla="val 10000"/>
          </a:avLst>
        </a:prstGeom>
        <a:solidFill>
          <a:srgbClr val="196B24">
            <a:tint val="40000"/>
            <a:hueOff val="0"/>
            <a:satOff val="0"/>
            <a:lumOff val="0"/>
            <a:alphaOff val="0"/>
          </a:srgbClr>
        </a:solidFill>
        <a:ln>
          <a:noFill/>
        </a:ln>
        <a:effectLst/>
      </dgm:spPr>
      <dgm:t>
        <a:bodyPr/>
        <a:lstStyle/>
        <a:p>
          <a:pPr algn="ctr">
            <a:buNone/>
          </a:pPr>
          <a:r>
            <a:rPr lang="sl-SI" b="1" strike="noStrike" baseline="0" dirty="0">
              <a:solidFill>
                <a:sysClr val="windowText" lastClr="000000">
                  <a:hueOff val="0"/>
                  <a:satOff val="0"/>
                  <a:lumOff val="0"/>
                  <a:alphaOff val="0"/>
                </a:sysClr>
              </a:solidFill>
              <a:latin typeface="Aptos" panose="02110004020202020204"/>
              <a:ea typeface="+mn-ea"/>
              <a:cs typeface="+mn-cs"/>
            </a:rPr>
            <a:t>Aplikacija </a:t>
          </a:r>
          <a:r>
            <a:rPr lang="sl-SI" b="1" strike="noStrike" baseline="0" dirty="0" err="1">
              <a:solidFill>
                <a:sysClr val="windowText" lastClr="000000">
                  <a:hueOff val="0"/>
                  <a:satOff val="0"/>
                  <a:lumOff val="0"/>
                  <a:alphaOff val="0"/>
                </a:sysClr>
              </a:solidFill>
              <a:latin typeface="Aptos" panose="02110004020202020204"/>
              <a:ea typeface="+mn-ea"/>
              <a:cs typeface="+mn-cs"/>
            </a:rPr>
            <a:t>SAPPrA </a:t>
          </a:r>
          <a:r>
            <a:rPr lang="sl-SI" strike="noStrike" baseline="0" dirty="0" err="1">
              <a:solidFill>
                <a:sysClr val="windowText" lastClr="000000">
                  <a:hueOff val="0"/>
                  <a:satOff val="0"/>
                  <a:lumOff val="0"/>
                  <a:alphaOff val="0"/>
                </a:sysClr>
              </a:solidFill>
              <a:latin typeface="Aptos" panose="02110004020202020204"/>
              <a:ea typeface="+mn-ea"/>
              <a:cs typeface="+mn-cs"/>
            </a:rPr>
            <a:t>(spletna aplikacija za pripravo proračuna in analize</a:t>
          </a:r>
          <a:r>
            <a:rPr lang="sl-SI" strike="noStrike" dirty="0" err="1">
              <a:solidFill>
                <a:sysClr val="windowText" lastClr="000000">
                  <a:hueOff val="0"/>
                  <a:satOff val="0"/>
                  <a:lumOff val="0"/>
                  <a:alphaOff val="0"/>
                </a:sysClr>
              </a:solidFill>
              <a:latin typeface="Aptos" panose="02110004020202020204"/>
              <a:ea typeface="+mn-ea"/>
              <a:cs typeface="+mn-cs"/>
            </a:rPr>
            <a:t>)</a:t>
          </a:r>
          <a:endParaRPr lang="sl-SI" strike="noStrike" dirty="0">
            <a:solidFill>
              <a:sysClr val="windowText" lastClr="000000">
                <a:hueOff val="0"/>
                <a:satOff val="0"/>
                <a:lumOff val="0"/>
                <a:alphaOff val="0"/>
              </a:sysClr>
            </a:solidFill>
            <a:latin typeface="Aptos" panose="02110004020202020204"/>
            <a:ea typeface="+mn-ea"/>
            <a:cs typeface="+mn-cs"/>
          </a:endParaRPr>
        </a:p>
      </dgm:t>
    </dgm:pt>
    <dgm:pt modelId="{880B1837-7036-42D0-9D70-492B47F76E6D}" type="sibTrans" cxnId="{C8F91F22-A3F8-4B54-B237-DBF636875740}">
      <dgm:prSet/>
      <dgm:spPr/>
      <dgm:t>
        <a:bodyPr/>
        <a:lstStyle/>
        <a:p>
          <a:endParaRPr lang="sl-SI"/>
        </a:p>
      </dgm:t>
    </dgm:pt>
    <dgm:pt modelId="{E8BAE0A3-AD70-4770-9090-D7A26D1B1A74}" type="parTrans" cxnId="{C8F91F22-A3F8-4B54-B237-DBF636875740}">
      <dgm:prSet/>
      <dgm:spPr/>
      <dgm:t>
        <a:bodyPr/>
        <a:lstStyle/>
        <a:p>
          <a:endParaRPr lang="sl-SI"/>
        </a:p>
      </dgm:t>
    </dgm:pt>
    <dgm:pt modelId="{EAE12E0D-1437-49FF-AD20-08700567240D}">
      <dgm:prSet custT="1"/>
      <dgm:spPr>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dgm:spPr>
      <dgm:t>
        <a:bodyPr/>
        <a:lstStyle/>
        <a:p>
          <a:pPr algn="ctr"/>
          <a:r>
            <a:rPr lang="sl-SI" sz="700" b="1">
              <a:latin typeface="Aptos" panose="020B0004020202020204" pitchFamily="34" charset="0"/>
            </a:rPr>
            <a:t>Modul Administracija</a:t>
          </a:r>
        </a:p>
      </dgm:t>
    </dgm:pt>
    <dgm:pt modelId="{39C6198D-52C7-48AF-8C1D-9A517DF0C6EA}" type="parTrans" cxnId="{3CA5828F-1BE1-44A6-BC1B-0AFF4F908A4C}">
      <dgm:prSet/>
      <dgm:spPr/>
      <dgm:t>
        <a:bodyPr/>
        <a:lstStyle/>
        <a:p>
          <a:endParaRPr lang="sl-SI"/>
        </a:p>
      </dgm:t>
    </dgm:pt>
    <dgm:pt modelId="{7F53157C-DE22-4E5D-93FC-136511F8E1F2}" type="sibTrans" cxnId="{3CA5828F-1BE1-44A6-BC1B-0AFF4F908A4C}">
      <dgm:prSet/>
      <dgm:spPr/>
      <dgm:t>
        <a:bodyPr/>
        <a:lstStyle/>
        <a:p>
          <a:endParaRPr lang="sl-SI"/>
        </a:p>
      </dgm:t>
    </dgm:pt>
    <dgm:pt modelId="{AA6C0A57-AB39-44AC-BF54-4DF2189F6D00}">
      <dgm:prSet/>
      <dgm:spPr>
        <a:gradFill flip="none" rotWithShape="0">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dgm:spPr>
      <dgm:t>
        <a:bodyPr/>
        <a:lstStyle/>
        <a:p>
          <a:r>
            <a:rPr lang="sl-SI" b="1"/>
            <a:t>Realizacija državnega proračuna, Realizacija državnega proračuna – Načrt razvojnih programov</a:t>
          </a:r>
        </a:p>
      </dgm:t>
    </dgm:pt>
    <dgm:pt modelId="{4D00C3A2-7276-434C-BFEC-65CAC95989DB}" type="parTrans" cxnId="{CA5449D8-8BCF-466D-8470-01A49FADEA99}">
      <dgm:prSet/>
      <dgm:spPr/>
      <dgm:t>
        <a:bodyPr/>
        <a:lstStyle/>
        <a:p>
          <a:endParaRPr lang="sl-SI"/>
        </a:p>
      </dgm:t>
    </dgm:pt>
    <dgm:pt modelId="{02AA56D2-65DF-45FE-AAA7-F898AC46E3DB}" type="sibTrans" cxnId="{CA5449D8-8BCF-466D-8470-01A49FADEA99}">
      <dgm:prSet/>
      <dgm:spPr/>
      <dgm:t>
        <a:bodyPr/>
        <a:lstStyle/>
        <a:p>
          <a:endParaRPr lang="sl-SI"/>
        </a:p>
      </dgm:t>
    </dgm:pt>
    <dgm:pt modelId="{31B90A27-A51E-41A0-97FB-634D5148255A}" type="pres">
      <dgm:prSet presAssocID="{E238722F-7428-4B95-A1E2-D05D976E6138}" presName="theList" presStyleCnt="0">
        <dgm:presLayoutVars>
          <dgm:dir/>
          <dgm:animLvl val="lvl"/>
          <dgm:resizeHandles val="exact"/>
        </dgm:presLayoutVars>
      </dgm:prSet>
      <dgm:spPr/>
    </dgm:pt>
    <dgm:pt modelId="{50DFFAB6-A8A5-413E-B66F-5067E47F0704}" type="pres">
      <dgm:prSet presAssocID="{DB38EB3D-45FD-4482-9FDF-5D62C5F6C283}" presName="compNode" presStyleCnt="0"/>
      <dgm:spPr/>
    </dgm:pt>
    <dgm:pt modelId="{A47432CA-900F-4960-8AD0-D0D66D49AC2E}" type="pres">
      <dgm:prSet presAssocID="{DB38EB3D-45FD-4482-9FDF-5D62C5F6C283}" presName="aNode" presStyleLbl="bgShp" presStyleIdx="0" presStyleCnt="3" custLinFactNeighborX="1796" custLinFactNeighborY="-2822"/>
      <dgm:spPr/>
    </dgm:pt>
    <dgm:pt modelId="{A596BED9-1698-4FB1-AB66-FC0D43DD3FC8}" type="pres">
      <dgm:prSet presAssocID="{DB38EB3D-45FD-4482-9FDF-5D62C5F6C283}" presName="textNode" presStyleLbl="bgShp" presStyleIdx="0" presStyleCnt="3"/>
      <dgm:spPr/>
    </dgm:pt>
    <dgm:pt modelId="{F5F15554-7048-4E12-8705-36BF2D75CDA5}" type="pres">
      <dgm:prSet presAssocID="{DB38EB3D-45FD-4482-9FDF-5D62C5F6C283}" presName="compChildNode" presStyleCnt="0"/>
      <dgm:spPr/>
    </dgm:pt>
    <dgm:pt modelId="{C454CA8F-7512-4363-AEEF-DC410D2DB1F3}" type="pres">
      <dgm:prSet presAssocID="{DB38EB3D-45FD-4482-9FDF-5D62C5F6C283}" presName="theInnerList" presStyleCnt="0"/>
      <dgm:spPr/>
    </dgm:pt>
    <dgm:pt modelId="{BC3F78E5-D9AB-46A2-95EB-BAE8650FAED1}" type="pres">
      <dgm:prSet presAssocID="{6C5DFF34-D29B-4C54-9353-D40F068CA211}" presName="childNode" presStyleLbl="node1" presStyleIdx="0" presStyleCnt="14" custScaleX="103561" custScaleY="231132" custLinFactY="400000" custLinFactNeighborX="1929" custLinFactNeighborY="429934">
        <dgm:presLayoutVars>
          <dgm:bulletEnabled val="1"/>
        </dgm:presLayoutVars>
      </dgm:prSet>
      <dgm:spPr/>
    </dgm:pt>
    <dgm:pt modelId="{40FC57D0-8198-4159-B882-08B40A402E07}" type="pres">
      <dgm:prSet presAssocID="{6C5DFF34-D29B-4C54-9353-D40F068CA211}" presName="aSpace2" presStyleCnt="0"/>
      <dgm:spPr/>
    </dgm:pt>
    <dgm:pt modelId="{43D4E7BF-C709-4F8D-A507-B81F0A73BAE4}" type="pres">
      <dgm:prSet presAssocID="{2B298A3D-593C-4161-B358-0E42C74C05EA}" presName="childNode" presStyleLbl="node1" presStyleIdx="1" presStyleCnt="14" custScaleX="102485" custScaleY="390514" custLinFactY="-199085" custLinFactNeighborX="614" custLinFactNeighborY="-200000">
        <dgm:presLayoutVars>
          <dgm:bulletEnabled val="1"/>
        </dgm:presLayoutVars>
      </dgm:prSet>
      <dgm:spPr/>
    </dgm:pt>
    <dgm:pt modelId="{5DCCBEF4-B052-4BAE-9CE0-41DAF10B6CBD}" type="pres">
      <dgm:prSet presAssocID="{2B298A3D-593C-4161-B358-0E42C74C05EA}" presName="aSpace2" presStyleCnt="0"/>
      <dgm:spPr/>
    </dgm:pt>
    <dgm:pt modelId="{93E1F90B-D2A2-4210-9B0E-85719AEBF393}" type="pres">
      <dgm:prSet presAssocID="{940D21E0-F7E7-4935-B4A4-0D5E7D3C1E5E}" presName="childNode" presStyleLbl="node1" presStyleIdx="2" presStyleCnt="14" custScaleY="762945" custLinFactY="62469" custLinFactNeighborX="-1585" custLinFactNeighborY="100000">
        <dgm:presLayoutVars>
          <dgm:bulletEnabled val="1"/>
        </dgm:presLayoutVars>
      </dgm:prSet>
      <dgm:spPr/>
    </dgm:pt>
    <dgm:pt modelId="{D85C5415-6B75-4719-9EB9-9832E077F921}" type="pres">
      <dgm:prSet presAssocID="{940D21E0-F7E7-4935-B4A4-0D5E7D3C1E5E}" presName="aSpace2" presStyleCnt="0"/>
      <dgm:spPr/>
    </dgm:pt>
    <dgm:pt modelId="{41213D67-79BE-40C0-A264-E7DB838EC69F}" type="pres">
      <dgm:prSet presAssocID="{9E92DE15-A7BB-4379-A172-A721F835EE1B}" presName="childNode" presStyleLbl="node1" presStyleIdx="3" presStyleCnt="14" custScaleX="97289" custScaleY="80459" custLinFactY="-1332938" custLinFactNeighborX="-4" custLinFactNeighborY="-1400000">
        <dgm:presLayoutVars>
          <dgm:bulletEnabled val="1"/>
        </dgm:presLayoutVars>
      </dgm:prSet>
      <dgm:spPr>
        <a:prstGeom prst="roundRect">
          <a:avLst/>
        </a:prstGeom>
      </dgm:spPr>
    </dgm:pt>
    <dgm:pt modelId="{F4900F4A-4780-4F0E-A5E1-EB92C66FCC43}" type="pres">
      <dgm:prSet presAssocID="{DB38EB3D-45FD-4482-9FDF-5D62C5F6C283}" presName="aSpace" presStyleCnt="0"/>
      <dgm:spPr/>
    </dgm:pt>
    <dgm:pt modelId="{FE9BE7FB-9E45-4E22-BA07-4852EFC82FCC}" type="pres">
      <dgm:prSet presAssocID="{6987FE0D-4EF1-44AA-94F0-F6E4E0523813}" presName="compNode" presStyleCnt="0"/>
      <dgm:spPr/>
    </dgm:pt>
    <dgm:pt modelId="{DB65059E-C32C-4F3D-AC6E-756BD0BB9104}" type="pres">
      <dgm:prSet presAssocID="{6987FE0D-4EF1-44AA-94F0-F6E4E0523813}" presName="aNode" presStyleLbl="bgShp" presStyleIdx="1" presStyleCnt="3" custScaleX="77951" custScaleY="54224" custLinFactNeighborX="1431" custLinFactNeighborY="-11700"/>
      <dgm:spPr/>
    </dgm:pt>
    <dgm:pt modelId="{285BCAC2-AB06-4DC0-82B2-8F9AE10145AE}" type="pres">
      <dgm:prSet presAssocID="{6987FE0D-4EF1-44AA-94F0-F6E4E0523813}" presName="textNode" presStyleLbl="bgShp" presStyleIdx="1" presStyleCnt="3"/>
      <dgm:spPr/>
    </dgm:pt>
    <dgm:pt modelId="{3ACE4B96-EE24-4CDB-ABE3-2CC6F4F4FB94}" type="pres">
      <dgm:prSet presAssocID="{6987FE0D-4EF1-44AA-94F0-F6E4E0523813}" presName="compChildNode" presStyleCnt="0"/>
      <dgm:spPr/>
    </dgm:pt>
    <dgm:pt modelId="{C828E384-E98B-408C-8982-1D64348F9D6F}" type="pres">
      <dgm:prSet presAssocID="{6987FE0D-4EF1-44AA-94F0-F6E4E0523813}" presName="theInnerList" presStyleCnt="0"/>
      <dgm:spPr/>
    </dgm:pt>
    <dgm:pt modelId="{3A6D9369-5B78-4F6A-96D9-26EE7624DD14}" type="pres">
      <dgm:prSet presAssocID="{C143C89E-5236-4456-8791-466B773D6AE1}" presName="childNode" presStyleLbl="node1" presStyleIdx="4" presStyleCnt="14" custScaleX="72361" custScaleY="19246">
        <dgm:presLayoutVars>
          <dgm:bulletEnabled val="1"/>
        </dgm:presLayoutVars>
      </dgm:prSet>
      <dgm:spPr/>
    </dgm:pt>
    <dgm:pt modelId="{03B67F0C-F4FC-4136-AE44-455E97FE9275}" type="pres">
      <dgm:prSet presAssocID="{C143C89E-5236-4456-8791-466B773D6AE1}" presName="aSpace2" presStyleCnt="0"/>
      <dgm:spPr/>
    </dgm:pt>
    <dgm:pt modelId="{A4E9C028-71F5-4E48-9B49-BC81DD6701F7}" type="pres">
      <dgm:prSet presAssocID="{D34813F6-F709-4B2A-837C-6520102C6CFE}" presName="childNode" presStyleLbl="node1" presStyleIdx="5" presStyleCnt="14" custAng="10800000" custFlipVert="1" custScaleX="108769" custScaleY="28382" custLinFactY="28650" custLinFactNeighborX="277" custLinFactNeighborY="100000">
        <dgm:presLayoutVars>
          <dgm:bulletEnabled val="1"/>
        </dgm:presLayoutVars>
      </dgm:prSet>
      <dgm:spPr/>
    </dgm:pt>
    <dgm:pt modelId="{01220A43-C474-4507-A65F-DE6AE5AE157C}" type="pres">
      <dgm:prSet presAssocID="{D34813F6-F709-4B2A-837C-6520102C6CFE}" presName="aSpace2" presStyleCnt="0"/>
      <dgm:spPr/>
    </dgm:pt>
    <dgm:pt modelId="{AC6C4746-70BE-49FB-B0BD-8133B7F1FB60}" type="pres">
      <dgm:prSet presAssocID="{A923E86D-1EB2-4A36-8C31-C8FEC2A24A74}" presName="childNode" presStyleLbl="node1" presStyleIdx="6" presStyleCnt="14" custScaleX="74674" custScaleY="17718" custLinFactY="-39877" custLinFactNeighborX="447" custLinFactNeighborY="-100000">
        <dgm:presLayoutVars>
          <dgm:bulletEnabled val="1"/>
        </dgm:presLayoutVars>
      </dgm:prSet>
      <dgm:spPr/>
    </dgm:pt>
    <dgm:pt modelId="{59939644-F737-4244-8E32-1CB41113E57A}" type="pres">
      <dgm:prSet presAssocID="{A923E86D-1EB2-4A36-8C31-C8FEC2A24A74}" presName="aSpace2" presStyleCnt="0"/>
      <dgm:spPr/>
    </dgm:pt>
    <dgm:pt modelId="{5C25C7B6-347A-4680-8FDE-980024893AE8}" type="pres">
      <dgm:prSet presAssocID="{AA6C0A57-AB39-44AC-BF54-4DF2189F6D00}" presName="childNode" presStyleLbl="node1" presStyleIdx="7" presStyleCnt="14" custScaleX="77353" custScaleY="26551" custLinFactY="-51846" custLinFactNeighborX="933" custLinFactNeighborY="-100000">
        <dgm:presLayoutVars>
          <dgm:bulletEnabled val="1"/>
        </dgm:presLayoutVars>
      </dgm:prSet>
      <dgm:spPr/>
    </dgm:pt>
    <dgm:pt modelId="{1B369E54-D02B-4ABD-B59C-A241FA87DCA6}" type="pres">
      <dgm:prSet presAssocID="{6987FE0D-4EF1-44AA-94F0-F6E4E0523813}" presName="aSpace" presStyleCnt="0"/>
      <dgm:spPr/>
    </dgm:pt>
    <dgm:pt modelId="{09E59075-BCE8-4C3B-82EB-13481235EBCB}" type="pres">
      <dgm:prSet presAssocID="{E9A9FA1F-83EC-44EF-822C-EE9A06AD3709}" presName="compNode" presStyleCnt="0"/>
      <dgm:spPr/>
    </dgm:pt>
    <dgm:pt modelId="{516C90F5-58BA-458D-8EC9-5ABE0BC06FF0}" type="pres">
      <dgm:prSet presAssocID="{E9A9FA1F-83EC-44EF-822C-EE9A06AD3709}" presName="aNode" presStyleLbl="bgShp" presStyleIdx="2" presStyleCnt="3" custLinFactNeighborX="1215" custLinFactNeighborY="6294"/>
      <dgm:spPr/>
    </dgm:pt>
    <dgm:pt modelId="{D45F2EBC-20D8-4416-AFAD-7B2B93BA555F}" type="pres">
      <dgm:prSet presAssocID="{E9A9FA1F-83EC-44EF-822C-EE9A06AD3709}" presName="textNode" presStyleLbl="bgShp" presStyleIdx="2" presStyleCnt="3"/>
      <dgm:spPr/>
    </dgm:pt>
    <dgm:pt modelId="{9B05F7D6-CA2B-4F43-8ADC-7125AEB953D3}" type="pres">
      <dgm:prSet presAssocID="{E9A9FA1F-83EC-44EF-822C-EE9A06AD3709}" presName="compChildNode" presStyleCnt="0"/>
      <dgm:spPr/>
    </dgm:pt>
    <dgm:pt modelId="{16149E81-5A34-4CFA-B004-32AE9916C660}" type="pres">
      <dgm:prSet presAssocID="{E9A9FA1F-83EC-44EF-822C-EE9A06AD3709}" presName="theInnerList" presStyleCnt="0"/>
      <dgm:spPr/>
    </dgm:pt>
    <dgm:pt modelId="{B2E3EC2E-5DA1-4F2F-94D7-6DB9B128E688}" type="pres">
      <dgm:prSet presAssocID="{12505902-D939-4B93-BB6C-FEFA8A9E7635}" presName="childNode" presStyleLbl="node1" presStyleIdx="8" presStyleCnt="14" custScaleY="617039" custLinFactY="203972" custLinFactNeighborX="3846" custLinFactNeighborY="300000">
        <dgm:presLayoutVars>
          <dgm:bulletEnabled val="1"/>
        </dgm:presLayoutVars>
      </dgm:prSet>
      <dgm:spPr/>
    </dgm:pt>
    <dgm:pt modelId="{48B1E66C-852F-4D50-AE9F-C6E630EC0D16}" type="pres">
      <dgm:prSet presAssocID="{12505902-D939-4B93-BB6C-FEFA8A9E7635}" presName="aSpace2" presStyleCnt="0"/>
      <dgm:spPr/>
    </dgm:pt>
    <dgm:pt modelId="{8B67CB11-81DC-469D-9CE1-5ECC97492A17}" type="pres">
      <dgm:prSet presAssocID="{FC57AA68-6C72-44DD-AC7F-16AAD448CD00}" presName="childNode" presStyleLbl="node1" presStyleIdx="9" presStyleCnt="14" custScaleY="559236" custLinFactY="-900000" custLinFactNeighborX="3640" custLinFactNeighborY="-908699">
        <dgm:presLayoutVars>
          <dgm:bulletEnabled val="1"/>
        </dgm:presLayoutVars>
      </dgm:prSet>
      <dgm:spPr/>
    </dgm:pt>
    <dgm:pt modelId="{8EEED118-704B-4FF1-88AF-FA2FED326127}" type="pres">
      <dgm:prSet presAssocID="{FC57AA68-6C72-44DD-AC7F-16AAD448CD00}" presName="aSpace2" presStyleCnt="0"/>
      <dgm:spPr/>
    </dgm:pt>
    <dgm:pt modelId="{C7561011-D398-4539-BC8C-F75B038259AF}" type="pres">
      <dgm:prSet presAssocID="{C9F110B3-39C8-434B-B79D-7F7C71A402F5}" presName="childNode" presStyleLbl="node1" presStyleIdx="10" presStyleCnt="14" custScaleY="456130" custLinFactY="-224543" custLinFactNeighborX="2424" custLinFactNeighborY="-300000">
        <dgm:presLayoutVars>
          <dgm:bulletEnabled val="1"/>
        </dgm:presLayoutVars>
      </dgm:prSet>
      <dgm:spPr/>
    </dgm:pt>
    <dgm:pt modelId="{80FC8A16-8AF9-4FF0-994D-F6480401BF35}" type="pres">
      <dgm:prSet presAssocID="{C9F110B3-39C8-434B-B79D-7F7C71A402F5}" presName="aSpace2" presStyleCnt="0"/>
      <dgm:spPr/>
    </dgm:pt>
    <dgm:pt modelId="{DDDCB1CB-0EA3-40D2-BB78-EF8707694D04}" type="pres">
      <dgm:prSet presAssocID="{B7640886-95C8-48BB-BA76-B1740E73585C}" presName="childNode" presStyleLbl="node1" presStyleIdx="11" presStyleCnt="14" custScaleY="427626" custLinFactY="263927" custLinFactNeighborX="2932" custLinFactNeighborY="300000">
        <dgm:presLayoutVars>
          <dgm:bulletEnabled val="1"/>
        </dgm:presLayoutVars>
      </dgm:prSet>
      <dgm:spPr/>
    </dgm:pt>
    <dgm:pt modelId="{2ED1D857-AF26-4B57-8AC2-7B139C603CD6}" type="pres">
      <dgm:prSet presAssocID="{B7640886-95C8-48BB-BA76-B1740E73585C}" presName="aSpace2" presStyleCnt="0"/>
      <dgm:spPr/>
    </dgm:pt>
    <dgm:pt modelId="{27EBC54A-04A4-436B-9F87-0A484B63C359}" type="pres">
      <dgm:prSet presAssocID="{0F31DF20-8524-4AB6-8F7C-A7F399AD8AE8}" presName="childNode" presStyleLbl="node1" presStyleIdx="12" presStyleCnt="14" custScaleX="95856" custScaleY="145350" custLinFactY="-532940" custLinFactNeighborX="859" custLinFactNeighborY="-600000">
        <dgm:presLayoutVars>
          <dgm:bulletEnabled val="1"/>
        </dgm:presLayoutVars>
      </dgm:prSet>
      <dgm:spPr>
        <a:prstGeom prst="roundRect">
          <a:avLst/>
        </a:prstGeom>
      </dgm:spPr>
    </dgm:pt>
    <dgm:pt modelId="{34FA7B8A-7E7D-48CC-B9D0-9255E21AB021}" type="pres">
      <dgm:prSet presAssocID="{0F31DF20-8524-4AB6-8F7C-A7F399AD8AE8}" presName="aSpace2" presStyleCnt="0"/>
      <dgm:spPr/>
    </dgm:pt>
    <dgm:pt modelId="{57ABB733-10D2-44E3-BDDF-E5DB4D20DF97}" type="pres">
      <dgm:prSet presAssocID="{EAE12E0D-1437-49FF-AD20-08700567240D}" presName="childNode" presStyleLbl="node1" presStyleIdx="13" presStyleCnt="14" custScaleX="95796" custScaleY="139456" custLinFactY="-2500000" custLinFactNeighborX="2527" custLinFactNeighborY="-2548057">
        <dgm:presLayoutVars>
          <dgm:bulletEnabled val="1"/>
        </dgm:presLayoutVars>
      </dgm:prSet>
      <dgm:spPr>
        <a:prstGeom prst="roundRect">
          <a:avLst/>
        </a:prstGeom>
      </dgm:spPr>
    </dgm:pt>
  </dgm:ptLst>
  <dgm:cxnLst>
    <dgm:cxn modelId="{81036D02-8940-4F69-9AC0-8D642DBCFACF}" type="presOf" srcId="{EAE12E0D-1437-49FF-AD20-08700567240D}" destId="{57ABB733-10D2-44E3-BDDF-E5DB4D20DF97}" srcOrd="0" destOrd="0" presId="urn:microsoft.com/office/officeart/2005/8/layout/lProcess2"/>
    <dgm:cxn modelId="{06CF9602-1627-4321-B08F-689ED4B28847}" type="presOf" srcId="{E9A9FA1F-83EC-44EF-822C-EE9A06AD3709}" destId="{D45F2EBC-20D8-4416-AFAD-7B2B93BA555F}" srcOrd="1" destOrd="0" presId="urn:microsoft.com/office/officeart/2005/8/layout/lProcess2"/>
    <dgm:cxn modelId="{6721FF0D-66D2-4517-920F-07B610A8BFEE}" type="presOf" srcId="{2B298A3D-593C-4161-B358-0E42C74C05EA}" destId="{43D4E7BF-C709-4F8D-A507-B81F0A73BAE4}" srcOrd="0" destOrd="0" presId="urn:microsoft.com/office/officeart/2005/8/layout/lProcess2"/>
    <dgm:cxn modelId="{FE0F8E1A-6AAC-40B7-B7BD-0B37EBA6098A}" srcId="{E9A9FA1F-83EC-44EF-822C-EE9A06AD3709}" destId="{B7640886-95C8-48BB-BA76-B1740E73585C}" srcOrd="3" destOrd="0" parTransId="{A9614DE3-32DA-4D5C-ACB6-CF412BC385F6}" sibTransId="{0DA8B27B-876B-4B7C-927B-63F7A8295C02}"/>
    <dgm:cxn modelId="{BD3E9E1E-E20D-463C-B9A2-A6CDB82250BE}" srcId="{E9A9FA1F-83EC-44EF-822C-EE9A06AD3709}" destId="{0F31DF20-8524-4AB6-8F7C-A7F399AD8AE8}" srcOrd="4" destOrd="0" parTransId="{4BAEE603-C91C-41C8-A12B-BE7A1FE9320D}" sibTransId="{8CF8BD9F-3D45-4CEC-9731-531E7DAAACD7}"/>
    <dgm:cxn modelId="{C8F91F22-A3F8-4B54-B237-DBF636875740}" srcId="{E238722F-7428-4B95-A1E2-D05D976E6138}" destId="{6987FE0D-4EF1-44AA-94F0-F6E4E0523813}" srcOrd="1" destOrd="0" parTransId="{E8BAE0A3-AD70-4770-9090-D7A26D1B1A74}" sibTransId="{880B1837-7036-42D0-9D70-492B47F76E6D}"/>
    <dgm:cxn modelId="{EE592A39-4D6A-458D-8C47-20B1594AF6F8}" type="presOf" srcId="{6987FE0D-4EF1-44AA-94F0-F6E4E0523813}" destId="{285BCAC2-AB06-4DC0-82B2-8F9AE10145AE}" srcOrd="1" destOrd="0" presId="urn:microsoft.com/office/officeart/2005/8/layout/lProcess2"/>
    <dgm:cxn modelId="{4027D93F-3958-4794-B40A-ED2A46366265}" srcId="{6987FE0D-4EF1-44AA-94F0-F6E4E0523813}" destId="{A923E86D-1EB2-4A36-8C31-C8FEC2A24A74}" srcOrd="2" destOrd="0" parTransId="{3D9220B9-D95D-4FBE-BA93-A0645B6E4502}" sibTransId="{693AEB52-DC2C-4985-8B48-9C6D7BB0EF80}"/>
    <dgm:cxn modelId="{B115B25F-EBAF-4E65-80F1-ECF3CB591DA2}" srcId="{DB38EB3D-45FD-4482-9FDF-5D62C5F6C283}" destId="{6C5DFF34-D29B-4C54-9353-D40F068CA211}" srcOrd="0" destOrd="0" parTransId="{2B253DD4-2AB3-4529-9356-915D9018C556}" sibTransId="{CFB60A02-F4D2-408A-B788-4AEE884315B4}"/>
    <dgm:cxn modelId="{543A0449-F52A-4131-9970-CE7DEFCEDE52}" srcId="{E238722F-7428-4B95-A1E2-D05D976E6138}" destId="{E9A9FA1F-83EC-44EF-822C-EE9A06AD3709}" srcOrd="2" destOrd="0" parTransId="{14F699AE-9FFA-4842-9D89-A8E22829ACBB}" sibTransId="{56DE7E6A-8A1B-4659-8E95-231392521F27}"/>
    <dgm:cxn modelId="{9190546E-5611-4EFF-A4A4-7FC9FD4B901A}" type="presOf" srcId="{E238722F-7428-4B95-A1E2-D05D976E6138}" destId="{31B90A27-A51E-41A0-97FB-634D5148255A}" srcOrd="0" destOrd="0" presId="urn:microsoft.com/office/officeart/2005/8/layout/lProcess2"/>
    <dgm:cxn modelId="{B0AD2672-6786-4BF2-B33B-F0DF4946BB5C}" srcId="{DB38EB3D-45FD-4482-9FDF-5D62C5F6C283}" destId="{9E92DE15-A7BB-4379-A172-A721F835EE1B}" srcOrd="3" destOrd="0" parTransId="{4621432E-7A63-4F81-99C1-9E61E7C9909F}" sibTransId="{FEBF2CE9-3BB0-4C61-B25F-E9524ABA68B3}"/>
    <dgm:cxn modelId="{27AA7F53-2C94-402E-BC60-791458C2AF90}" type="presOf" srcId="{AA6C0A57-AB39-44AC-BF54-4DF2189F6D00}" destId="{5C25C7B6-347A-4680-8FDE-980024893AE8}" srcOrd="0" destOrd="0" presId="urn:microsoft.com/office/officeart/2005/8/layout/lProcess2"/>
    <dgm:cxn modelId="{4E2A1D58-266B-411D-974D-C43B8D597BA0}" type="presOf" srcId="{C9F110B3-39C8-434B-B79D-7F7C71A402F5}" destId="{C7561011-D398-4539-BC8C-F75B038259AF}" srcOrd="0" destOrd="0" presId="urn:microsoft.com/office/officeart/2005/8/layout/lProcess2"/>
    <dgm:cxn modelId="{D9FA857A-113B-4940-99FA-A92EFC30177E}" srcId="{E9A9FA1F-83EC-44EF-822C-EE9A06AD3709}" destId="{FC57AA68-6C72-44DD-AC7F-16AAD448CD00}" srcOrd="1" destOrd="0" parTransId="{AA5D9784-0E63-47CB-8A65-A4AF30EEA684}" sibTransId="{8D3FD07C-E09C-40F8-A964-A02F3C3DA457}"/>
    <dgm:cxn modelId="{6F176D87-09ED-4677-97F3-364D645305E3}" type="presOf" srcId="{E9A9FA1F-83EC-44EF-822C-EE9A06AD3709}" destId="{516C90F5-58BA-458D-8EC9-5ABE0BC06FF0}" srcOrd="0" destOrd="0" presId="urn:microsoft.com/office/officeart/2005/8/layout/lProcess2"/>
    <dgm:cxn modelId="{A36BCC87-432A-440F-9D4F-C567CE102B2E}" type="presOf" srcId="{6C5DFF34-D29B-4C54-9353-D40F068CA211}" destId="{BC3F78E5-D9AB-46A2-95EB-BAE8650FAED1}" srcOrd="0" destOrd="0" presId="urn:microsoft.com/office/officeart/2005/8/layout/lProcess2"/>
    <dgm:cxn modelId="{3CA5828F-1BE1-44A6-BC1B-0AFF4F908A4C}" srcId="{E9A9FA1F-83EC-44EF-822C-EE9A06AD3709}" destId="{EAE12E0D-1437-49FF-AD20-08700567240D}" srcOrd="5" destOrd="0" parTransId="{39C6198D-52C7-48AF-8C1D-9A517DF0C6EA}" sibTransId="{7F53157C-DE22-4E5D-93FC-136511F8E1F2}"/>
    <dgm:cxn modelId="{4933908F-312D-4259-8C0C-C2AC9318626E}" type="presOf" srcId="{C143C89E-5236-4456-8791-466B773D6AE1}" destId="{3A6D9369-5B78-4F6A-96D9-26EE7624DD14}" srcOrd="0" destOrd="0" presId="urn:microsoft.com/office/officeart/2005/8/layout/lProcess2"/>
    <dgm:cxn modelId="{38131892-AC9C-42EE-92F8-09FDFB17F160}" type="presOf" srcId="{9E92DE15-A7BB-4379-A172-A721F835EE1B}" destId="{41213D67-79BE-40C0-A264-E7DB838EC69F}" srcOrd="0" destOrd="0" presId="urn:microsoft.com/office/officeart/2005/8/layout/lProcess2"/>
    <dgm:cxn modelId="{4686649B-296B-48F3-AB19-8F77F1D574A7}" type="presOf" srcId="{12505902-D939-4B93-BB6C-FEFA8A9E7635}" destId="{B2E3EC2E-5DA1-4F2F-94D7-6DB9B128E688}" srcOrd="0" destOrd="0" presId="urn:microsoft.com/office/officeart/2005/8/layout/lProcess2"/>
    <dgm:cxn modelId="{31B7569B-4C93-4973-A7E9-F4491657F8AA}" srcId="{6987FE0D-4EF1-44AA-94F0-F6E4E0523813}" destId="{C143C89E-5236-4456-8791-466B773D6AE1}" srcOrd="0" destOrd="0" parTransId="{8933D8A4-857B-4EC6-B577-D086FC76C31C}" sibTransId="{987C3726-CCF8-4D70-A68B-EEA320025297}"/>
    <dgm:cxn modelId="{28310D9C-EC91-46F8-ACCE-66DC58F6B3D8}" type="presOf" srcId="{D34813F6-F709-4B2A-837C-6520102C6CFE}" destId="{A4E9C028-71F5-4E48-9B49-BC81DD6701F7}" srcOrd="0" destOrd="0" presId="urn:microsoft.com/office/officeart/2005/8/layout/lProcess2"/>
    <dgm:cxn modelId="{8A4827A5-E952-4223-A488-E860578E0A0D}" type="presOf" srcId="{DB38EB3D-45FD-4482-9FDF-5D62C5F6C283}" destId="{A596BED9-1698-4FB1-AB66-FC0D43DD3FC8}" srcOrd="1" destOrd="0" presId="urn:microsoft.com/office/officeart/2005/8/layout/lProcess2"/>
    <dgm:cxn modelId="{CB1562B7-56C4-4E1F-9AD9-561F127D500B}" srcId="{E9A9FA1F-83EC-44EF-822C-EE9A06AD3709}" destId="{C9F110B3-39C8-434B-B79D-7F7C71A402F5}" srcOrd="2" destOrd="0" parTransId="{1D443030-11B4-4F99-AC3E-696046747E5C}" sibTransId="{AE60A6DD-F3A5-4604-B301-4BC122C821FE}"/>
    <dgm:cxn modelId="{019345B7-B334-47E0-AE95-4E7D6FE3F903}" type="presOf" srcId="{DB38EB3D-45FD-4482-9FDF-5D62C5F6C283}" destId="{A47432CA-900F-4960-8AD0-D0D66D49AC2E}" srcOrd="0" destOrd="0" presId="urn:microsoft.com/office/officeart/2005/8/layout/lProcess2"/>
    <dgm:cxn modelId="{AC716ABA-0694-4305-891F-CEFCB58E752D}" type="presOf" srcId="{940D21E0-F7E7-4935-B4A4-0D5E7D3C1E5E}" destId="{93E1F90B-D2A2-4210-9B0E-85719AEBF393}" srcOrd="0" destOrd="0" presId="urn:microsoft.com/office/officeart/2005/8/layout/lProcess2"/>
    <dgm:cxn modelId="{4F98C7C1-7704-4F81-8788-B9A1B00E86D3}" srcId="{E238722F-7428-4B95-A1E2-D05D976E6138}" destId="{DB38EB3D-45FD-4482-9FDF-5D62C5F6C283}" srcOrd="0" destOrd="0" parTransId="{56D23A0B-A2C2-400B-A204-E52D0EBD55F2}" sibTransId="{C0F97ED9-8F5B-4048-A9C4-FCF6EEA4C17F}"/>
    <dgm:cxn modelId="{41798AC6-24A5-4DFD-994C-E6999CF7820C}" type="presOf" srcId="{0F31DF20-8524-4AB6-8F7C-A7F399AD8AE8}" destId="{27EBC54A-04A4-436B-9F87-0A484B63C359}" srcOrd="0" destOrd="0" presId="urn:microsoft.com/office/officeart/2005/8/layout/lProcess2"/>
    <dgm:cxn modelId="{237BCFD0-246C-405F-80A6-48FC7616A91F}" srcId="{E9A9FA1F-83EC-44EF-822C-EE9A06AD3709}" destId="{12505902-D939-4B93-BB6C-FEFA8A9E7635}" srcOrd="0" destOrd="0" parTransId="{E7C57A47-CD98-4DA5-9417-8557EAB54444}" sibTransId="{E2ABBCDA-2D80-4661-A950-F18EEB88A87D}"/>
    <dgm:cxn modelId="{7EA583D3-D457-454C-8209-7EC1837784F1}" srcId="{DB38EB3D-45FD-4482-9FDF-5D62C5F6C283}" destId="{940D21E0-F7E7-4935-B4A4-0D5E7D3C1E5E}" srcOrd="2" destOrd="0" parTransId="{A877CA94-499A-4F1B-91A4-4115421310D4}" sibTransId="{8164432E-6A56-4685-AB41-66255573DDDC}"/>
    <dgm:cxn modelId="{CA5449D8-8BCF-466D-8470-01A49FADEA99}" srcId="{6987FE0D-4EF1-44AA-94F0-F6E4E0523813}" destId="{AA6C0A57-AB39-44AC-BF54-4DF2189F6D00}" srcOrd="3" destOrd="0" parTransId="{4D00C3A2-7276-434C-BFEC-65CAC95989DB}" sibTransId="{02AA56D2-65DF-45FE-AAA7-F898AC46E3DB}"/>
    <dgm:cxn modelId="{3A81DFDF-9385-4A42-90FE-0C8B7A7333D4}" type="presOf" srcId="{6987FE0D-4EF1-44AA-94F0-F6E4E0523813}" destId="{DB65059E-C32C-4F3D-AC6E-756BD0BB9104}" srcOrd="0" destOrd="0" presId="urn:microsoft.com/office/officeart/2005/8/layout/lProcess2"/>
    <dgm:cxn modelId="{A3CB84EF-3098-4D3F-A679-C263E38C5844}" srcId="{6987FE0D-4EF1-44AA-94F0-F6E4E0523813}" destId="{D34813F6-F709-4B2A-837C-6520102C6CFE}" srcOrd="1" destOrd="0" parTransId="{20C47367-204B-4878-B35B-D80D651D4DA2}" sibTransId="{158BE028-1A21-41B9-BD86-69A33FB48C30}"/>
    <dgm:cxn modelId="{4EC80AF0-3492-4F26-976F-8DD12B59DF29}" type="presOf" srcId="{B7640886-95C8-48BB-BA76-B1740E73585C}" destId="{DDDCB1CB-0EA3-40D2-BB78-EF8707694D04}" srcOrd="0" destOrd="0" presId="urn:microsoft.com/office/officeart/2005/8/layout/lProcess2"/>
    <dgm:cxn modelId="{7F15F6F7-6438-4828-85DA-3BCBD2D4BAF3}" type="presOf" srcId="{A923E86D-1EB2-4A36-8C31-C8FEC2A24A74}" destId="{AC6C4746-70BE-49FB-B0BD-8133B7F1FB60}" srcOrd="0" destOrd="0" presId="urn:microsoft.com/office/officeart/2005/8/layout/lProcess2"/>
    <dgm:cxn modelId="{95E025FA-0BA1-46CA-B2DA-769FE952A404}" type="presOf" srcId="{FC57AA68-6C72-44DD-AC7F-16AAD448CD00}" destId="{8B67CB11-81DC-469D-9CE1-5ECC97492A17}" srcOrd="0" destOrd="0" presId="urn:microsoft.com/office/officeart/2005/8/layout/lProcess2"/>
    <dgm:cxn modelId="{F68036FC-6BB4-481F-B9A8-030717C05135}" srcId="{DB38EB3D-45FD-4482-9FDF-5D62C5F6C283}" destId="{2B298A3D-593C-4161-B358-0E42C74C05EA}" srcOrd="1" destOrd="0" parTransId="{B1799677-B055-436C-9C85-8EB52911630E}" sibTransId="{ECC684D0-DB69-4924-B7A2-CA501155EADD}"/>
    <dgm:cxn modelId="{C708C852-8666-4203-889B-4C6488621879}" type="presParOf" srcId="{31B90A27-A51E-41A0-97FB-634D5148255A}" destId="{50DFFAB6-A8A5-413E-B66F-5067E47F0704}" srcOrd="0" destOrd="0" presId="urn:microsoft.com/office/officeart/2005/8/layout/lProcess2"/>
    <dgm:cxn modelId="{9B5A88F4-597C-42CC-BFA5-34BF7E32166B}" type="presParOf" srcId="{50DFFAB6-A8A5-413E-B66F-5067E47F0704}" destId="{A47432CA-900F-4960-8AD0-D0D66D49AC2E}" srcOrd="0" destOrd="0" presId="urn:microsoft.com/office/officeart/2005/8/layout/lProcess2"/>
    <dgm:cxn modelId="{93D31AEC-0F61-4F73-BCA1-99347A3F97FC}" type="presParOf" srcId="{50DFFAB6-A8A5-413E-B66F-5067E47F0704}" destId="{A596BED9-1698-4FB1-AB66-FC0D43DD3FC8}" srcOrd="1" destOrd="0" presId="urn:microsoft.com/office/officeart/2005/8/layout/lProcess2"/>
    <dgm:cxn modelId="{EDF617EE-C6CA-4E42-BA07-6DEE18F8FA50}" type="presParOf" srcId="{50DFFAB6-A8A5-413E-B66F-5067E47F0704}" destId="{F5F15554-7048-4E12-8705-36BF2D75CDA5}" srcOrd="2" destOrd="0" presId="urn:microsoft.com/office/officeart/2005/8/layout/lProcess2"/>
    <dgm:cxn modelId="{435DEC7B-B277-47ED-8DA2-124742FC0C6D}" type="presParOf" srcId="{F5F15554-7048-4E12-8705-36BF2D75CDA5}" destId="{C454CA8F-7512-4363-AEEF-DC410D2DB1F3}" srcOrd="0" destOrd="0" presId="urn:microsoft.com/office/officeart/2005/8/layout/lProcess2"/>
    <dgm:cxn modelId="{D67970ED-FEF6-4082-A8B3-ECE93B8FA022}" type="presParOf" srcId="{C454CA8F-7512-4363-AEEF-DC410D2DB1F3}" destId="{BC3F78E5-D9AB-46A2-95EB-BAE8650FAED1}" srcOrd="0" destOrd="0" presId="urn:microsoft.com/office/officeart/2005/8/layout/lProcess2"/>
    <dgm:cxn modelId="{073338BB-AEF8-41A4-9379-6BAEBF0145FF}" type="presParOf" srcId="{C454CA8F-7512-4363-AEEF-DC410D2DB1F3}" destId="{40FC57D0-8198-4159-B882-08B40A402E07}" srcOrd="1" destOrd="0" presId="urn:microsoft.com/office/officeart/2005/8/layout/lProcess2"/>
    <dgm:cxn modelId="{1D1F62AD-5354-4F01-AE97-082A38F73031}" type="presParOf" srcId="{C454CA8F-7512-4363-AEEF-DC410D2DB1F3}" destId="{43D4E7BF-C709-4F8D-A507-B81F0A73BAE4}" srcOrd="2" destOrd="0" presId="urn:microsoft.com/office/officeart/2005/8/layout/lProcess2"/>
    <dgm:cxn modelId="{AEDB41A7-F92F-49F4-B25B-6505F9AC3377}" type="presParOf" srcId="{C454CA8F-7512-4363-AEEF-DC410D2DB1F3}" destId="{5DCCBEF4-B052-4BAE-9CE0-41DAF10B6CBD}" srcOrd="3" destOrd="0" presId="urn:microsoft.com/office/officeart/2005/8/layout/lProcess2"/>
    <dgm:cxn modelId="{C54C2CF2-55B9-4CB0-9ECA-736F3A0AF156}" type="presParOf" srcId="{C454CA8F-7512-4363-AEEF-DC410D2DB1F3}" destId="{93E1F90B-D2A2-4210-9B0E-85719AEBF393}" srcOrd="4" destOrd="0" presId="urn:microsoft.com/office/officeart/2005/8/layout/lProcess2"/>
    <dgm:cxn modelId="{C626290C-F48C-4033-BE5A-E8E42840C147}" type="presParOf" srcId="{C454CA8F-7512-4363-AEEF-DC410D2DB1F3}" destId="{D85C5415-6B75-4719-9EB9-9832E077F921}" srcOrd="5" destOrd="0" presId="urn:microsoft.com/office/officeart/2005/8/layout/lProcess2"/>
    <dgm:cxn modelId="{44DAE79D-7337-41CA-9DFF-4C9206A53D93}" type="presParOf" srcId="{C454CA8F-7512-4363-AEEF-DC410D2DB1F3}" destId="{41213D67-79BE-40C0-A264-E7DB838EC69F}" srcOrd="6" destOrd="0" presId="urn:microsoft.com/office/officeart/2005/8/layout/lProcess2"/>
    <dgm:cxn modelId="{C1B275D8-3003-4858-AB1F-9F9BBDA3FEC5}" type="presParOf" srcId="{31B90A27-A51E-41A0-97FB-634D5148255A}" destId="{F4900F4A-4780-4F0E-A5E1-EB92C66FCC43}" srcOrd="1" destOrd="0" presId="urn:microsoft.com/office/officeart/2005/8/layout/lProcess2"/>
    <dgm:cxn modelId="{57554ED7-9065-46A1-97E3-B5CA9A1464B2}" type="presParOf" srcId="{31B90A27-A51E-41A0-97FB-634D5148255A}" destId="{FE9BE7FB-9E45-4E22-BA07-4852EFC82FCC}" srcOrd="2" destOrd="0" presId="urn:microsoft.com/office/officeart/2005/8/layout/lProcess2"/>
    <dgm:cxn modelId="{253445A3-14D3-4491-A545-07357DDCA551}" type="presParOf" srcId="{FE9BE7FB-9E45-4E22-BA07-4852EFC82FCC}" destId="{DB65059E-C32C-4F3D-AC6E-756BD0BB9104}" srcOrd="0" destOrd="0" presId="urn:microsoft.com/office/officeart/2005/8/layout/lProcess2"/>
    <dgm:cxn modelId="{40D8C74C-91EB-4C2B-BACE-4534D8782BE5}" type="presParOf" srcId="{FE9BE7FB-9E45-4E22-BA07-4852EFC82FCC}" destId="{285BCAC2-AB06-4DC0-82B2-8F9AE10145AE}" srcOrd="1" destOrd="0" presId="urn:microsoft.com/office/officeart/2005/8/layout/lProcess2"/>
    <dgm:cxn modelId="{CD9923D3-0F84-4E3F-805D-9822538A1AA9}" type="presParOf" srcId="{FE9BE7FB-9E45-4E22-BA07-4852EFC82FCC}" destId="{3ACE4B96-EE24-4CDB-ABE3-2CC6F4F4FB94}" srcOrd="2" destOrd="0" presId="urn:microsoft.com/office/officeart/2005/8/layout/lProcess2"/>
    <dgm:cxn modelId="{9F504EEF-10A8-4333-9E0A-E15B9FEF158F}" type="presParOf" srcId="{3ACE4B96-EE24-4CDB-ABE3-2CC6F4F4FB94}" destId="{C828E384-E98B-408C-8982-1D64348F9D6F}" srcOrd="0" destOrd="0" presId="urn:microsoft.com/office/officeart/2005/8/layout/lProcess2"/>
    <dgm:cxn modelId="{56E67F9D-9473-41FF-B52F-13B06F8EF97D}" type="presParOf" srcId="{C828E384-E98B-408C-8982-1D64348F9D6F}" destId="{3A6D9369-5B78-4F6A-96D9-26EE7624DD14}" srcOrd="0" destOrd="0" presId="urn:microsoft.com/office/officeart/2005/8/layout/lProcess2"/>
    <dgm:cxn modelId="{DEF73BDA-653B-409A-BDA0-34B800A43B88}" type="presParOf" srcId="{C828E384-E98B-408C-8982-1D64348F9D6F}" destId="{03B67F0C-F4FC-4136-AE44-455E97FE9275}" srcOrd="1" destOrd="0" presId="urn:microsoft.com/office/officeart/2005/8/layout/lProcess2"/>
    <dgm:cxn modelId="{8C4B2052-4435-4872-85C8-B933691CADD2}" type="presParOf" srcId="{C828E384-E98B-408C-8982-1D64348F9D6F}" destId="{A4E9C028-71F5-4E48-9B49-BC81DD6701F7}" srcOrd="2" destOrd="0" presId="urn:microsoft.com/office/officeart/2005/8/layout/lProcess2"/>
    <dgm:cxn modelId="{49304324-2B64-40FA-A458-393F9D745E48}" type="presParOf" srcId="{C828E384-E98B-408C-8982-1D64348F9D6F}" destId="{01220A43-C474-4507-A65F-DE6AE5AE157C}" srcOrd="3" destOrd="0" presId="urn:microsoft.com/office/officeart/2005/8/layout/lProcess2"/>
    <dgm:cxn modelId="{8A1A49AB-AD1B-4C70-A82E-90FE506A8BEE}" type="presParOf" srcId="{C828E384-E98B-408C-8982-1D64348F9D6F}" destId="{AC6C4746-70BE-49FB-B0BD-8133B7F1FB60}" srcOrd="4" destOrd="0" presId="urn:microsoft.com/office/officeart/2005/8/layout/lProcess2"/>
    <dgm:cxn modelId="{CAAB2C87-2373-4964-BD5B-6AE8B07882FB}" type="presParOf" srcId="{C828E384-E98B-408C-8982-1D64348F9D6F}" destId="{59939644-F737-4244-8E32-1CB41113E57A}" srcOrd="5" destOrd="0" presId="urn:microsoft.com/office/officeart/2005/8/layout/lProcess2"/>
    <dgm:cxn modelId="{F1E376B6-4F13-4BBB-BDD1-8213B8CBD720}" type="presParOf" srcId="{C828E384-E98B-408C-8982-1D64348F9D6F}" destId="{5C25C7B6-347A-4680-8FDE-980024893AE8}" srcOrd="6" destOrd="0" presId="urn:microsoft.com/office/officeart/2005/8/layout/lProcess2"/>
    <dgm:cxn modelId="{9F9EFC05-0314-4C3E-A481-34D4CF7FBBB6}" type="presParOf" srcId="{31B90A27-A51E-41A0-97FB-634D5148255A}" destId="{1B369E54-D02B-4ABD-B59C-A241FA87DCA6}" srcOrd="3" destOrd="0" presId="urn:microsoft.com/office/officeart/2005/8/layout/lProcess2"/>
    <dgm:cxn modelId="{C1AF8D46-0B59-4E57-9170-5F04EC930FE0}" type="presParOf" srcId="{31B90A27-A51E-41A0-97FB-634D5148255A}" destId="{09E59075-BCE8-4C3B-82EB-13481235EBCB}" srcOrd="4" destOrd="0" presId="urn:microsoft.com/office/officeart/2005/8/layout/lProcess2"/>
    <dgm:cxn modelId="{D5D50508-C844-42B0-9F59-E3D61FCB3ADB}" type="presParOf" srcId="{09E59075-BCE8-4C3B-82EB-13481235EBCB}" destId="{516C90F5-58BA-458D-8EC9-5ABE0BC06FF0}" srcOrd="0" destOrd="0" presId="urn:microsoft.com/office/officeart/2005/8/layout/lProcess2"/>
    <dgm:cxn modelId="{00E4E20A-A800-459D-A55A-CB0E12C68CA6}" type="presParOf" srcId="{09E59075-BCE8-4C3B-82EB-13481235EBCB}" destId="{D45F2EBC-20D8-4416-AFAD-7B2B93BA555F}" srcOrd="1" destOrd="0" presId="urn:microsoft.com/office/officeart/2005/8/layout/lProcess2"/>
    <dgm:cxn modelId="{B5C63A3B-FF7D-4BA4-8A39-5A88E5196CFC}" type="presParOf" srcId="{09E59075-BCE8-4C3B-82EB-13481235EBCB}" destId="{9B05F7D6-CA2B-4F43-8ADC-7125AEB953D3}" srcOrd="2" destOrd="0" presId="urn:microsoft.com/office/officeart/2005/8/layout/lProcess2"/>
    <dgm:cxn modelId="{B1EECE8E-2DDE-45C5-893A-3239CFF222BC}" type="presParOf" srcId="{9B05F7D6-CA2B-4F43-8ADC-7125AEB953D3}" destId="{16149E81-5A34-4CFA-B004-32AE9916C660}" srcOrd="0" destOrd="0" presId="urn:microsoft.com/office/officeart/2005/8/layout/lProcess2"/>
    <dgm:cxn modelId="{551C8BF9-3EAA-43B8-9892-8745B8353E2A}" type="presParOf" srcId="{16149E81-5A34-4CFA-B004-32AE9916C660}" destId="{B2E3EC2E-5DA1-4F2F-94D7-6DB9B128E688}" srcOrd="0" destOrd="0" presId="urn:microsoft.com/office/officeart/2005/8/layout/lProcess2"/>
    <dgm:cxn modelId="{2CBC5A74-BBFD-4C19-A7E2-55470EC212EE}" type="presParOf" srcId="{16149E81-5A34-4CFA-B004-32AE9916C660}" destId="{48B1E66C-852F-4D50-AE9F-C6E630EC0D16}" srcOrd="1" destOrd="0" presId="urn:microsoft.com/office/officeart/2005/8/layout/lProcess2"/>
    <dgm:cxn modelId="{9A5A6606-7A07-4F9F-A720-BBE88F64A4B5}" type="presParOf" srcId="{16149E81-5A34-4CFA-B004-32AE9916C660}" destId="{8B67CB11-81DC-469D-9CE1-5ECC97492A17}" srcOrd="2" destOrd="0" presId="urn:microsoft.com/office/officeart/2005/8/layout/lProcess2"/>
    <dgm:cxn modelId="{C9E7160D-6E58-4BDE-BF00-30CAA96A27CE}" type="presParOf" srcId="{16149E81-5A34-4CFA-B004-32AE9916C660}" destId="{8EEED118-704B-4FF1-88AF-FA2FED326127}" srcOrd="3" destOrd="0" presId="urn:microsoft.com/office/officeart/2005/8/layout/lProcess2"/>
    <dgm:cxn modelId="{8DD1111E-1753-4281-9B1E-7BFF9EFA6406}" type="presParOf" srcId="{16149E81-5A34-4CFA-B004-32AE9916C660}" destId="{C7561011-D398-4539-BC8C-F75B038259AF}" srcOrd="4" destOrd="0" presId="urn:microsoft.com/office/officeart/2005/8/layout/lProcess2"/>
    <dgm:cxn modelId="{2E93ECC8-28DB-40BE-B596-674B9A58388A}" type="presParOf" srcId="{16149E81-5A34-4CFA-B004-32AE9916C660}" destId="{80FC8A16-8AF9-4FF0-994D-F6480401BF35}" srcOrd="5" destOrd="0" presId="urn:microsoft.com/office/officeart/2005/8/layout/lProcess2"/>
    <dgm:cxn modelId="{5EDDE395-555D-4945-844E-5B26FA784FD0}" type="presParOf" srcId="{16149E81-5A34-4CFA-B004-32AE9916C660}" destId="{DDDCB1CB-0EA3-40D2-BB78-EF8707694D04}" srcOrd="6" destOrd="0" presId="urn:microsoft.com/office/officeart/2005/8/layout/lProcess2"/>
    <dgm:cxn modelId="{6E710A9F-D8E8-435C-88AA-ACF5233486DF}" type="presParOf" srcId="{16149E81-5A34-4CFA-B004-32AE9916C660}" destId="{2ED1D857-AF26-4B57-8AC2-7B139C603CD6}" srcOrd="7" destOrd="0" presId="urn:microsoft.com/office/officeart/2005/8/layout/lProcess2"/>
    <dgm:cxn modelId="{86A96EDC-F9E4-4805-BEC2-5CD0AF0B9072}" type="presParOf" srcId="{16149E81-5A34-4CFA-B004-32AE9916C660}" destId="{27EBC54A-04A4-436B-9F87-0A484B63C359}" srcOrd="8" destOrd="0" presId="urn:microsoft.com/office/officeart/2005/8/layout/lProcess2"/>
    <dgm:cxn modelId="{225E9C77-018F-4D71-93DA-F960DC3574CB}" type="presParOf" srcId="{16149E81-5A34-4CFA-B004-32AE9916C660}" destId="{34FA7B8A-7E7D-48CC-B9D0-9255E21AB021}" srcOrd="9" destOrd="0" presId="urn:microsoft.com/office/officeart/2005/8/layout/lProcess2"/>
    <dgm:cxn modelId="{AE7F9460-FAD2-4909-B7FF-3E46E119CCC0}" type="presParOf" srcId="{16149E81-5A34-4CFA-B004-32AE9916C660}" destId="{57ABB733-10D2-44E3-BDDF-E5DB4D20DF97}" srcOrd="10" destOrd="0" presId="urn:microsoft.com/office/officeart/2005/8/layout/lProcess2"/>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7432CA-900F-4960-8AD0-D0D66D49AC2E}">
      <dsp:nvSpPr>
        <dsp:cNvPr id="0" name=""/>
        <dsp:cNvSpPr/>
      </dsp:nvSpPr>
      <dsp:spPr>
        <a:xfrm>
          <a:off x="34717" y="0"/>
          <a:ext cx="1906692" cy="4639945"/>
        </a:xfrm>
        <a:prstGeom prst="roundRect">
          <a:avLst>
            <a:gd name="adj" fmla="val 10000"/>
          </a:avLst>
        </a:prstGeom>
        <a:solidFill>
          <a:srgbClr val="196B24">
            <a:tint val="40000"/>
            <a:hueOff val="0"/>
            <a:satOff val="0"/>
            <a:lumOff val="0"/>
            <a:alphaOff val="0"/>
          </a:srgbClr>
        </a:solidFill>
        <a:ln>
          <a:noFill/>
        </a:ln>
        <a:effectLst/>
      </dsp:spPr>
      <dsp:style>
        <a:lnRef idx="0">
          <a:scrgbClr r="0" g="0" b="0"/>
        </a:lnRef>
        <a:fillRef idx="1">
          <a:scrgbClr r="0" g="0" b="0"/>
        </a:fillRef>
        <a:effectRef idx="1">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sl-SI" sz="1100" b="1" kern="1200" dirty="0">
              <a:solidFill>
                <a:sysClr val="windowText" lastClr="000000">
                  <a:hueOff val="0"/>
                  <a:satOff val="0"/>
                  <a:lumOff val="0"/>
                  <a:alphaOff val="0"/>
                </a:sysClr>
              </a:solidFill>
              <a:latin typeface="Aptos" panose="02110004020202020204"/>
              <a:ea typeface="+mn-ea"/>
              <a:cs typeface="+mn-cs"/>
            </a:rPr>
            <a:t>Aplikacija </a:t>
          </a:r>
          <a:r>
            <a:rPr lang="sl-SI" sz="1100" b="1" kern="1200" dirty="0" err="1">
              <a:solidFill>
                <a:sysClr val="windowText" lastClr="000000">
                  <a:hueOff val="0"/>
                  <a:satOff val="0"/>
                  <a:lumOff val="0"/>
                  <a:alphaOff val="0"/>
                </a:sysClr>
              </a:solidFill>
              <a:latin typeface="Aptos" panose="02110004020202020204"/>
              <a:ea typeface="+mn-ea"/>
              <a:cs typeface="+mn-cs"/>
            </a:rPr>
            <a:t>APPrA 2007 </a:t>
          </a:r>
          <a:r>
            <a:rPr lang="sl-SI" sz="1100" kern="1200" dirty="0" err="1">
              <a:solidFill>
                <a:sysClr val="windowText" lastClr="000000">
                  <a:hueOff val="0"/>
                  <a:satOff val="0"/>
                  <a:lumOff val="0"/>
                  <a:alphaOff val="0"/>
                </a:sysClr>
              </a:solidFill>
              <a:latin typeface="Aptos" panose="02110004020202020204"/>
              <a:ea typeface="+mn-ea"/>
              <a:cs typeface="+mn-cs"/>
            </a:rPr>
            <a:t>(lokalna aplikacija za pripravo proračuna in analize)</a:t>
          </a:r>
          <a:endParaRPr lang="sl-SI" sz="1100" kern="1200" dirty="0">
            <a:solidFill>
              <a:sysClr val="windowText" lastClr="000000">
                <a:hueOff val="0"/>
                <a:satOff val="0"/>
                <a:lumOff val="0"/>
                <a:alphaOff val="0"/>
              </a:sysClr>
            </a:solidFill>
            <a:latin typeface="Aptos" panose="02110004020202020204"/>
            <a:ea typeface="+mn-ea"/>
            <a:cs typeface="+mn-cs"/>
          </a:endParaRPr>
        </a:p>
      </dsp:txBody>
      <dsp:txXfrm>
        <a:off x="75487" y="40770"/>
        <a:ext cx="1825152" cy="1310443"/>
      </dsp:txXfrm>
    </dsp:sp>
    <dsp:sp modelId="{BC3F78E5-D9AB-46A2-95EB-BAE8650FAED1}">
      <dsp:nvSpPr>
        <dsp:cNvPr id="0" name=""/>
        <dsp:cNvSpPr/>
      </dsp:nvSpPr>
      <dsp:spPr>
        <a:xfrm>
          <a:off x="193408" y="2322373"/>
          <a:ext cx="1579672" cy="461206"/>
        </a:xfrm>
        <a:prstGeom prst="roundRect">
          <a:avLst>
            <a:gd name="adj" fmla="val 10000"/>
          </a:avLst>
        </a:prstGeom>
        <a:gradFill rotWithShape="0">
          <a:gsLst>
            <a:gs pos="0">
              <a:srgbClr val="196B24">
                <a:hueOff val="0"/>
                <a:satOff val="0"/>
                <a:lumOff val="0"/>
                <a:alphaOff val="0"/>
                <a:lumMod val="110000"/>
                <a:satMod val="105000"/>
                <a:tint val="67000"/>
              </a:srgbClr>
            </a:gs>
            <a:gs pos="50000">
              <a:srgbClr val="196B24">
                <a:hueOff val="0"/>
                <a:satOff val="0"/>
                <a:lumOff val="0"/>
                <a:alphaOff val="0"/>
                <a:lumMod val="105000"/>
                <a:satMod val="103000"/>
                <a:tint val="73000"/>
              </a:srgbClr>
            </a:gs>
            <a:gs pos="100000">
              <a:srgbClr val="196B2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b="1" kern="1200">
              <a:solidFill>
                <a:sysClr val="windowText" lastClr="000000"/>
              </a:solidFill>
              <a:latin typeface="Aptos" panose="02110004020202020204"/>
              <a:ea typeface="+mn-ea"/>
              <a:cs typeface="+mn-cs"/>
            </a:rPr>
            <a:t>Modul Scenariji: </a:t>
          </a:r>
          <a:r>
            <a:rPr lang="sl-SI" sz="700" kern="1200">
              <a:solidFill>
                <a:sysClr val="windowText" lastClr="000000"/>
              </a:solidFill>
              <a:latin typeface="Aptos" panose="02110004020202020204"/>
              <a:ea typeface="+mn-ea"/>
              <a:cs typeface="+mn-cs"/>
            </a:rPr>
            <a:t>Priprava makrofiskalnih scenarijev (večletne projekcije prihodkov in odhodkov državnega proračuna)</a:t>
          </a:r>
          <a:endParaRPr lang="sl-SI" sz="700" kern="1200" dirty="0">
            <a:solidFill>
              <a:sysClr val="windowText" lastClr="000000"/>
            </a:solidFill>
            <a:latin typeface="Aptos" panose="02110004020202020204"/>
            <a:ea typeface="+mn-ea"/>
            <a:cs typeface="+mn-cs"/>
          </a:endParaRPr>
        </a:p>
      </dsp:txBody>
      <dsp:txXfrm>
        <a:off x="206916" y="2335881"/>
        <a:ext cx="1552656" cy="434190"/>
      </dsp:txXfrm>
    </dsp:sp>
    <dsp:sp modelId="{43D4E7BF-C709-4F8D-A507-B81F0A73BAE4}">
      <dsp:nvSpPr>
        <dsp:cNvPr id="0" name=""/>
        <dsp:cNvSpPr/>
      </dsp:nvSpPr>
      <dsp:spPr>
        <a:xfrm>
          <a:off x="181556" y="1425466"/>
          <a:ext cx="1563259" cy="779241"/>
        </a:xfrm>
        <a:prstGeom prst="roundRect">
          <a:avLst>
            <a:gd name="adj" fmla="val 10000"/>
          </a:avLst>
        </a:prstGeom>
        <a:gradFill rotWithShape="0">
          <a:gsLst>
            <a:gs pos="0">
              <a:srgbClr val="196B24">
                <a:hueOff val="374288"/>
                <a:satOff val="2247"/>
                <a:lumOff val="1711"/>
                <a:alphaOff val="0"/>
                <a:lumMod val="110000"/>
                <a:satMod val="105000"/>
                <a:tint val="67000"/>
              </a:srgbClr>
            </a:gs>
            <a:gs pos="50000">
              <a:srgbClr val="196B24">
                <a:hueOff val="374288"/>
                <a:satOff val="2247"/>
                <a:lumOff val="1711"/>
                <a:alphaOff val="0"/>
                <a:lumMod val="105000"/>
                <a:satMod val="103000"/>
                <a:tint val="73000"/>
              </a:srgbClr>
            </a:gs>
            <a:gs pos="100000">
              <a:srgbClr val="196B24">
                <a:hueOff val="374288"/>
                <a:satOff val="2247"/>
                <a:lumOff val="1711"/>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kern="1200">
              <a:solidFill>
                <a:sysClr val="windowText" lastClr="000000"/>
              </a:solidFill>
              <a:latin typeface="Aptos" panose="02110004020202020204"/>
              <a:ea typeface="+mn-ea"/>
              <a:cs typeface="+mn-cs"/>
            </a:rPr>
            <a:t>Spremljanje realizacije (letne, mesečne), podatkov o različnih proračunih državnega proračuna ter izdelava analiz po meri (</a:t>
          </a:r>
          <a:r>
            <a:rPr lang="sl-SI" sz="700" b="1" kern="1200">
              <a:solidFill>
                <a:sysClr val="windowText" lastClr="000000"/>
              </a:solidFill>
              <a:latin typeface="Aptos" panose="02110004020202020204"/>
              <a:ea typeface="+mn-ea"/>
              <a:cs typeface="+mn-cs"/>
            </a:rPr>
            <a:t>Modula: Analiza proračuna I in II. del; Analiza NRP III.del)</a:t>
          </a:r>
          <a:endParaRPr lang="sl-SI" sz="700" b="1" kern="1200" dirty="0">
            <a:solidFill>
              <a:sysClr val="windowText" lastClr="000000"/>
            </a:solidFill>
            <a:latin typeface="Aptos" panose="02110004020202020204"/>
            <a:ea typeface="+mn-ea"/>
            <a:cs typeface="+mn-cs"/>
          </a:endParaRPr>
        </a:p>
      </dsp:txBody>
      <dsp:txXfrm>
        <a:off x="204379" y="1448289"/>
        <a:ext cx="1517613" cy="733595"/>
      </dsp:txXfrm>
    </dsp:sp>
    <dsp:sp modelId="{93E1F90B-D2A2-4210-9B0E-85719AEBF393}">
      <dsp:nvSpPr>
        <dsp:cNvPr id="0" name=""/>
        <dsp:cNvSpPr/>
      </dsp:nvSpPr>
      <dsp:spPr>
        <a:xfrm>
          <a:off x="166966" y="2849415"/>
          <a:ext cx="1525354" cy="1522399"/>
        </a:xfrm>
        <a:prstGeom prst="roundRect">
          <a:avLst>
            <a:gd name="adj" fmla="val 10000"/>
          </a:avLst>
        </a:prstGeom>
        <a:gradFill rotWithShape="0">
          <a:gsLst>
            <a:gs pos="0">
              <a:srgbClr val="196B24">
                <a:hueOff val="748575"/>
                <a:satOff val="4493"/>
                <a:lumOff val="3423"/>
                <a:alphaOff val="0"/>
                <a:lumMod val="110000"/>
                <a:satMod val="105000"/>
                <a:tint val="67000"/>
              </a:srgbClr>
            </a:gs>
            <a:gs pos="50000">
              <a:srgbClr val="196B24">
                <a:hueOff val="748575"/>
                <a:satOff val="4493"/>
                <a:lumOff val="3423"/>
                <a:alphaOff val="0"/>
                <a:lumMod val="105000"/>
                <a:satMod val="103000"/>
                <a:tint val="73000"/>
              </a:srgbClr>
            </a:gs>
            <a:gs pos="100000">
              <a:srgbClr val="196B24">
                <a:hueOff val="748575"/>
                <a:satOff val="4493"/>
                <a:lumOff val="3423"/>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kern="1200">
              <a:solidFill>
                <a:sysClr val="windowText" lastClr="000000"/>
              </a:solidFill>
              <a:latin typeface="Aptos" panose="02110004020202020204"/>
              <a:ea typeface="+mn-ea"/>
              <a:cs typeface="+mn-cs"/>
            </a:rPr>
            <a:t>Pregled podatkov blagajn javnega financiranja:</a:t>
          </a:r>
        </a:p>
        <a:p>
          <a:pPr marL="0" lvl="0" indent="0" algn="ctr" defTabSz="311150">
            <a:lnSpc>
              <a:spcPct val="90000"/>
            </a:lnSpc>
            <a:spcBef>
              <a:spcPct val="0"/>
            </a:spcBef>
            <a:spcAft>
              <a:spcPct val="35000"/>
            </a:spcAft>
            <a:buNone/>
          </a:pPr>
          <a:r>
            <a:rPr lang="sl-SI" sz="700" b="1" kern="1200">
              <a:solidFill>
                <a:sysClr val="windowText" lastClr="000000"/>
              </a:solidFill>
              <a:latin typeface="Aptos" panose="02110004020202020204"/>
              <a:ea typeface="+mn-ea"/>
              <a:cs typeface="+mn-cs"/>
            </a:rPr>
            <a:t>Modul Analize blagajn javnega sektorja </a:t>
          </a:r>
          <a:r>
            <a:rPr lang="sl-SI" sz="700" b="0" kern="1200">
              <a:solidFill>
                <a:sysClr val="windowText" lastClr="000000"/>
              </a:solidFill>
              <a:latin typeface="Aptos" panose="02110004020202020204"/>
              <a:ea typeface="+mn-ea"/>
              <a:cs typeface="+mn-cs"/>
            </a:rPr>
            <a:t>(</a:t>
          </a:r>
          <a:r>
            <a:rPr lang="sl-SI" sz="700" kern="1200">
              <a:solidFill>
                <a:sysClr val="windowText" lastClr="000000"/>
              </a:solidFill>
              <a:latin typeface="Aptos" panose="02110004020202020204"/>
              <a:ea typeface="+mn-ea"/>
              <a:cs typeface="+mn-cs"/>
            </a:rPr>
            <a:t>za uvoz in izvoz podatkov 4 BJF)</a:t>
          </a:r>
        </a:p>
        <a:p>
          <a:pPr marL="0" lvl="0" indent="0" algn="ctr" defTabSz="311150">
            <a:lnSpc>
              <a:spcPct val="90000"/>
            </a:lnSpc>
            <a:spcBef>
              <a:spcPct val="0"/>
            </a:spcBef>
            <a:spcAft>
              <a:spcPct val="35000"/>
            </a:spcAft>
            <a:buNone/>
          </a:pPr>
          <a:r>
            <a:rPr lang="sl-SI" sz="700" kern="1200">
              <a:solidFill>
                <a:sysClr val="windowText" lastClr="000000"/>
              </a:solidFill>
              <a:latin typeface="Aptos" panose="02110004020202020204"/>
              <a:ea typeface="+mn-ea"/>
              <a:cs typeface="+mn-cs"/>
            </a:rPr>
            <a:t>Modul: </a:t>
          </a:r>
          <a:r>
            <a:rPr lang="sl-SI" sz="700" b="1" kern="1200">
              <a:solidFill>
                <a:sysClr val="windowText" lastClr="000000"/>
              </a:solidFill>
              <a:latin typeface="Aptos" panose="02110004020202020204"/>
              <a:ea typeface="+mn-ea"/>
              <a:cs typeface="+mn-cs"/>
            </a:rPr>
            <a:t>Konsolidacija </a:t>
          </a:r>
          <a:r>
            <a:rPr lang="sl-SI" sz="700" kern="1200">
              <a:solidFill>
                <a:sysClr val="windowText" lastClr="000000"/>
              </a:solidFill>
              <a:latin typeface="Aptos" panose="02110004020202020204"/>
              <a:ea typeface="+mn-ea"/>
              <a:cs typeface="+mn-cs"/>
            </a:rPr>
            <a:t>(4 blagajn javnega financiranja, državni proračun, konsolidirani proračuni občin ter blagajni ZZZS in ZPIZ);  </a:t>
          </a:r>
        </a:p>
        <a:p>
          <a:pPr marL="0" lvl="0" indent="0" algn="ctr" defTabSz="311150">
            <a:lnSpc>
              <a:spcPct val="90000"/>
            </a:lnSpc>
            <a:spcBef>
              <a:spcPct val="0"/>
            </a:spcBef>
            <a:spcAft>
              <a:spcPct val="35000"/>
            </a:spcAft>
            <a:buNone/>
          </a:pPr>
          <a:r>
            <a:rPr lang="sl-SI" sz="700" kern="1200">
              <a:solidFill>
                <a:sysClr val="windowText" lastClr="000000"/>
              </a:solidFill>
              <a:latin typeface="Aptos" panose="02110004020202020204"/>
              <a:ea typeface="+mn-ea"/>
              <a:cs typeface="+mn-cs"/>
            </a:rPr>
            <a:t>in modul za prevod podatkov po metodologiji ESA (</a:t>
          </a:r>
          <a:r>
            <a:rPr lang="sl-SI" sz="700" b="1" kern="1200">
              <a:solidFill>
                <a:sysClr val="windowText" lastClr="000000"/>
              </a:solidFill>
              <a:latin typeface="Aptos" panose="02110004020202020204"/>
              <a:ea typeface="+mn-ea"/>
              <a:cs typeface="+mn-cs"/>
            </a:rPr>
            <a:t>Modul ESA</a:t>
          </a:r>
          <a:r>
            <a:rPr lang="sl-SI" sz="700" kern="1200">
              <a:solidFill>
                <a:sysClr val="windowText" lastClr="000000"/>
              </a:solidFill>
              <a:latin typeface="Aptos" panose="02110004020202020204"/>
              <a:ea typeface="+mn-ea"/>
              <a:cs typeface="+mn-cs"/>
            </a:rPr>
            <a:t>)*</a:t>
          </a:r>
        </a:p>
      </dsp:txBody>
      <dsp:txXfrm>
        <a:off x="211556" y="2894005"/>
        <a:ext cx="1436174" cy="1433219"/>
      </dsp:txXfrm>
    </dsp:sp>
    <dsp:sp modelId="{41213D67-79BE-40C0-A264-E7DB838EC69F}">
      <dsp:nvSpPr>
        <dsp:cNvPr id="0" name=""/>
        <dsp:cNvSpPr/>
      </dsp:nvSpPr>
      <dsp:spPr>
        <a:xfrm>
          <a:off x="211758" y="1157600"/>
          <a:ext cx="1484001" cy="160549"/>
        </a:xfrm>
        <a:prstGeom prst="roundRect">
          <a:avLst/>
        </a:prstGeom>
        <a:gradFill rotWithShape="0">
          <a:gsLst>
            <a:gs pos="0">
              <a:srgbClr val="196B24">
                <a:hueOff val="1122863"/>
                <a:satOff val="6740"/>
                <a:lumOff val="5134"/>
                <a:alphaOff val="0"/>
                <a:lumMod val="110000"/>
                <a:satMod val="105000"/>
                <a:tint val="67000"/>
              </a:srgbClr>
            </a:gs>
            <a:gs pos="50000">
              <a:srgbClr val="196B24">
                <a:hueOff val="1122863"/>
                <a:satOff val="6740"/>
                <a:lumOff val="5134"/>
                <a:alphaOff val="0"/>
                <a:lumMod val="105000"/>
                <a:satMod val="103000"/>
                <a:tint val="73000"/>
              </a:srgbClr>
            </a:gs>
            <a:gs pos="100000">
              <a:srgbClr val="196B24">
                <a:hueOff val="1122863"/>
                <a:satOff val="6740"/>
                <a:lumOff val="5134"/>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kern="1200">
              <a:solidFill>
                <a:sysClr val="windowText" lastClr="000000"/>
              </a:solidFill>
              <a:latin typeface="Aptos" panose="02110004020202020204"/>
              <a:ea typeface="+mn-ea"/>
              <a:cs typeface="+mn-cs"/>
            </a:rPr>
            <a:t>Modul </a:t>
          </a:r>
          <a:r>
            <a:rPr lang="sl-SI" sz="700" b="1" kern="1200">
              <a:solidFill>
                <a:sysClr val="windowText" lastClr="000000"/>
              </a:solidFill>
              <a:latin typeface="Aptos" panose="02110004020202020204"/>
              <a:ea typeface="+mn-ea"/>
              <a:cs typeface="+mn-cs"/>
            </a:rPr>
            <a:t>Šifranti</a:t>
          </a:r>
          <a:endParaRPr lang="sl-SI" sz="700" b="1" kern="1200" dirty="0">
            <a:solidFill>
              <a:sysClr val="windowText" lastClr="000000"/>
            </a:solidFill>
            <a:latin typeface="Aptos" panose="02110004020202020204"/>
            <a:ea typeface="+mn-ea"/>
            <a:cs typeface="+mn-cs"/>
          </a:endParaRPr>
        </a:p>
      </dsp:txBody>
      <dsp:txXfrm>
        <a:off x="219595" y="1165437"/>
        <a:ext cx="1468327" cy="144875"/>
      </dsp:txXfrm>
    </dsp:sp>
    <dsp:sp modelId="{DB65059E-C32C-4F3D-AC6E-756BD0BB9104}">
      <dsp:nvSpPr>
        <dsp:cNvPr id="0" name=""/>
        <dsp:cNvSpPr/>
      </dsp:nvSpPr>
      <dsp:spPr>
        <a:xfrm>
          <a:off x="2163866" y="104888"/>
          <a:ext cx="1486286" cy="2515963"/>
        </a:xfrm>
        <a:prstGeom prst="roundRect">
          <a:avLst>
            <a:gd name="adj" fmla="val 10000"/>
          </a:avLst>
        </a:prstGeom>
        <a:solidFill>
          <a:srgbClr val="196B24">
            <a:tint val="40000"/>
            <a:hueOff val="0"/>
            <a:satOff val="0"/>
            <a:lumOff val="0"/>
            <a:alphaOff val="0"/>
          </a:srgbClr>
        </a:solidFill>
        <a:ln>
          <a:noFill/>
        </a:ln>
        <a:effectLst/>
      </dsp:spPr>
      <dsp:style>
        <a:lnRef idx="0">
          <a:scrgbClr r="0" g="0" b="0"/>
        </a:lnRef>
        <a:fillRef idx="1">
          <a:scrgbClr r="0" g="0" b="0"/>
        </a:fillRef>
        <a:effectRef idx="1">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sl-SI" sz="1100" b="1" strike="noStrike" kern="1200" baseline="0" dirty="0">
              <a:solidFill>
                <a:sysClr val="windowText" lastClr="000000">
                  <a:hueOff val="0"/>
                  <a:satOff val="0"/>
                  <a:lumOff val="0"/>
                  <a:alphaOff val="0"/>
                </a:sysClr>
              </a:solidFill>
              <a:latin typeface="Aptos" panose="02110004020202020204"/>
              <a:ea typeface="+mn-ea"/>
              <a:cs typeface="+mn-cs"/>
            </a:rPr>
            <a:t>Aplikacija </a:t>
          </a:r>
          <a:r>
            <a:rPr lang="sl-SI" sz="1100" b="1" strike="noStrike" kern="1200" baseline="0" dirty="0" err="1">
              <a:solidFill>
                <a:sysClr val="windowText" lastClr="000000">
                  <a:hueOff val="0"/>
                  <a:satOff val="0"/>
                  <a:lumOff val="0"/>
                  <a:alphaOff val="0"/>
                </a:sysClr>
              </a:solidFill>
              <a:latin typeface="Aptos" panose="02110004020202020204"/>
              <a:ea typeface="+mn-ea"/>
              <a:cs typeface="+mn-cs"/>
            </a:rPr>
            <a:t>SAPPrA </a:t>
          </a:r>
          <a:r>
            <a:rPr lang="sl-SI" sz="1100" strike="noStrike" kern="1200" baseline="0" dirty="0" err="1">
              <a:solidFill>
                <a:sysClr val="windowText" lastClr="000000">
                  <a:hueOff val="0"/>
                  <a:satOff val="0"/>
                  <a:lumOff val="0"/>
                  <a:alphaOff val="0"/>
                </a:sysClr>
              </a:solidFill>
              <a:latin typeface="Aptos" panose="02110004020202020204"/>
              <a:ea typeface="+mn-ea"/>
              <a:cs typeface="+mn-cs"/>
            </a:rPr>
            <a:t>(spletna aplikacija za pripravo proračuna in analize</a:t>
          </a:r>
          <a:r>
            <a:rPr lang="sl-SI" sz="1100" strike="noStrike" kern="1200" dirty="0" err="1">
              <a:solidFill>
                <a:sysClr val="windowText" lastClr="000000">
                  <a:hueOff val="0"/>
                  <a:satOff val="0"/>
                  <a:lumOff val="0"/>
                  <a:alphaOff val="0"/>
                </a:sysClr>
              </a:solidFill>
              <a:latin typeface="Aptos" panose="02110004020202020204"/>
              <a:ea typeface="+mn-ea"/>
              <a:cs typeface="+mn-cs"/>
            </a:rPr>
            <a:t>)</a:t>
          </a:r>
          <a:endParaRPr lang="sl-SI" sz="1100" strike="noStrike" kern="1200" dirty="0">
            <a:solidFill>
              <a:sysClr val="windowText" lastClr="000000">
                <a:hueOff val="0"/>
                <a:satOff val="0"/>
                <a:lumOff val="0"/>
                <a:alphaOff val="0"/>
              </a:sysClr>
            </a:solidFill>
            <a:latin typeface="Aptos" panose="02110004020202020204"/>
            <a:ea typeface="+mn-ea"/>
            <a:cs typeface="+mn-cs"/>
          </a:endParaRPr>
        </a:p>
      </dsp:txBody>
      <dsp:txXfrm>
        <a:off x="2185973" y="126995"/>
        <a:ext cx="1442072" cy="710575"/>
      </dsp:txXfrm>
    </dsp:sp>
    <dsp:sp modelId="{3A6D9369-5B78-4F6A-96D9-26EE7624DD14}">
      <dsp:nvSpPr>
        <dsp:cNvPr id="0" name=""/>
        <dsp:cNvSpPr/>
      </dsp:nvSpPr>
      <dsp:spPr>
        <a:xfrm>
          <a:off x="2327844" y="979291"/>
          <a:ext cx="1103761" cy="420034"/>
        </a:xfrm>
        <a:prstGeom prst="roundRect">
          <a:avLst>
            <a:gd name="adj" fmla="val 10000"/>
          </a:avLst>
        </a:prstGeom>
        <a:gradFill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strike="noStrike" kern="1200" baseline="0" dirty="0">
              <a:solidFill>
                <a:sysClr val="windowText" lastClr="000000"/>
              </a:solidFill>
              <a:latin typeface="Aptos" panose="02110004020202020204"/>
              <a:ea typeface="+mn-ea"/>
              <a:cs typeface="+mn-cs"/>
            </a:rPr>
            <a:t>Drevesna struktura </a:t>
          </a:r>
          <a:r>
            <a:rPr lang="sl-SI" sz="700" b="1" strike="noStrike" kern="1200" baseline="0" dirty="0">
              <a:solidFill>
                <a:sysClr val="windowText" lastClr="000000"/>
              </a:solidFill>
              <a:latin typeface="Aptos" panose="02110004020202020204"/>
              <a:ea typeface="+mn-ea"/>
              <a:cs typeface="+mn-cs"/>
            </a:rPr>
            <a:t>ciljev in kazalnikov </a:t>
          </a:r>
          <a:r>
            <a:rPr lang="sl-SI" sz="700" strike="noStrike" kern="1200" baseline="0" dirty="0">
              <a:solidFill>
                <a:sysClr val="windowText" lastClr="000000"/>
              </a:solidFill>
              <a:latin typeface="Aptos" panose="02110004020202020204"/>
              <a:ea typeface="+mn-ea"/>
              <a:cs typeface="+mn-cs"/>
            </a:rPr>
            <a:t>po programski strukturi proračuna</a:t>
          </a:r>
        </a:p>
      </dsp:txBody>
      <dsp:txXfrm>
        <a:off x="2340146" y="991593"/>
        <a:ext cx="1079157" cy="395430"/>
      </dsp:txXfrm>
    </dsp:sp>
    <dsp:sp modelId="{A4E9C028-71F5-4E48-9B49-BC81DD6701F7}">
      <dsp:nvSpPr>
        <dsp:cNvPr id="0" name=""/>
        <dsp:cNvSpPr/>
      </dsp:nvSpPr>
      <dsp:spPr>
        <a:xfrm rot="10800000" flipV="1">
          <a:off x="2054393" y="2696121"/>
          <a:ext cx="1659112" cy="619423"/>
        </a:xfrm>
        <a:prstGeom prst="roundRect">
          <a:avLst>
            <a:gd name="adj" fmla="val 10000"/>
          </a:avLst>
        </a:prstGeom>
        <a:gradFill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3020" tIns="24765" rIns="33020" bIns="24765" numCol="1" spcCol="1270" anchor="ctr" anchorCtr="0">
          <a:noAutofit/>
        </a:bodyPr>
        <a:lstStyle/>
        <a:p>
          <a:pPr marL="0" lvl="0" indent="0" algn="ctr" defTabSz="577850">
            <a:lnSpc>
              <a:spcPct val="90000"/>
            </a:lnSpc>
            <a:spcBef>
              <a:spcPct val="0"/>
            </a:spcBef>
            <a:spcAft>
              <a:spcPct val="35000"/>
            </a:spcAft>
            <a:buNone/>
          </a:pPr>
          <a:r>
            <a:rPr lang="sl-SI" sz="1300" strike="noStrike" kern="1200" baseline="0" dirty="0">
              <a:solidFill>
                <a:sysClr val="windowText" lastClr="000000"/>
              </a:solidFill>
              <a:latin typeface="Aptos" panose="02110004020202020204"/>
              <a:ea typeface="+mn-ea"/>
              <a:cs typeface="+mn-cs"/>
            </a:rPr>
            <a:t> </a:t>
          </a:r>
          <a:r>
            <a:rPr lang="sl-SI" sz="700" b="0" strike="noStrike" kern="1200" baseline="0" dirty="0">
              <a:solidFill>
                <a:sysClr val="windowText" lastClr="000000"/>
              </a:solidFill>
              <a:latin typeface="Aptos" panose="02110004020202020204"/>
              <a:ea typeface="+mn-ea"/>
              <a:cs typeface="+mn-cs"/>
            </a:rPr>
            <a:t>Interatkivni grafični prikaz proračuna in projektov </a:t>
          </a:r>
          <a:r>
            <a:rPr lang="sl-SI" sz="700" b="1" strike="noStrike" kern="1200" baseline="0" dirty="0">
              <a:solidFill>
                <a:sysClr val="windowText" lastClr="000000"/>
              </a:solidFill>
              <a:latin typeface="Aptos" panose="02110004020202020204"/>
              <a:ea typeface="+mn-ea"/>
              <a:cs typeface="+mn-cs"/>
            </a:rPr>
            <a:t>(Vizualizacija proračuna, Vizualizacija projektov)</a:t>
          </a:r>
        </a:p>
      </dsp:txBody>
      <dsp:txXfrm rot="-10800000">
        <a:off x="2072535" y="2714263"/>
        <a:ext cx="1622828" cy="583139"/>
      </dsp:txXfrm>
    </dsp:sp>
    <dsp:sp modelId="{AC6C4746-70BE-49FB-B0BD-8133B7F1FB60}">
      <dsp:nvSpPr>
        <dsp:cNvPr id="0" name=""/>
        <dsp:cNvSpPr/>
      </dsp:nvSpPr>
      <dsp:spPr>
        <a:xfrm>
          <a:off x="2317021" y="1484214"/>
          <a:ext cx="1139043" cy="386686"/>
        </a:xfrm>
        <a:prstGeom prst="roundRect">
          <a:avLst>
            <a:gd name="adj" fmla="val 10000"/>
          </a:avLst>
        </a:prstGeom>
        <a:gradFill rotWithShape="0">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b="1" strike="noStrike" kern="1200" baseline="0">
              <a:solidFill>
                <a:sysClr val="windowText" lastClr="000000"/>
              </a:solidFill>
              <a:latin typeface="Aptos" panose="02110004020202020204"/>
              <a:ea typeface="+mn-ea"/>
              <a:cs typeface="+mn-cs"/>
            </a:rPr>
            <a:t>Šifranti</a:t>
          </a:r>
          <a:endParaRPr lang="sl-SI" sz="700" b="1" strike="noStrike" kern="1200" baseline="0" dirty="0">
            <a:solidFill>
              <a:sysClr val="windowText" lastClr="000000"/>
            </a:solidFill>
            <a:latin typeface="Aptos" panose="02110004020202020204"/>
            <a:ea typeface="+mn-ea"/>
            <a:cs typeface="+mn-cs"/>
          </a:endParaRPr>
        </a:p>
      </dsp:txBody>
      <dsp:txXfrm>
        <a:off x="2328347" y="1495540"/>
        <a:ext cx="1116391" cy="364034"/>
      </dsp:txXfrm>
    </dsp:sp>
    <dsp:sp modelId="{5C25C7B6-347A-4680-8FDE-980024893AE8}">
      <dsp:nvSpPr>
        <dsp:cNvPr id="0" name=""/>
        <dsp:cNvSpPr/>
      </dsp:nvSpPr>
      <dsp:spPr>
        <a:xfrm>
          <a:off x="2304002" y="1945445"/>
          <a:ext cx="1179907" cy="579462"/>
        </a:xfrm>
        <a:prstGeom prst="roundRect">
          <a:avLst>
            <a:gd name="adj" fmla="val 10000"/>
          </a:avLst>
        </a:prstGeom>
        <a:gradFill flip="none" rotWithShape="0">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b="1" kern="1200"/>
            <a:t>Realizacija državnega proračuna, Realizacija državnega proračuna – Načrt razvojnih programov</a:t>
          </a:r>
        </a:p>
      </dsp:txBody>
      <dsp:txXfrm>
        <a:off x="2320974" y="1962417"/>
        <a:ext cx="1145963" cy="545518"/>
      </dsp:txXfrm>
    </dsp:sp>
    <dsp:sp modelId="{516C90F5-58BA-458D-8EC9-5ABE0BC06FF0}">
      <dsp:nvSpPr>
        <dsp:cNvPr id="0" name=""/>
        <dsp:cNvSpPr/>
      </dsp:nvSpPr>
      <dsp:spPr>
        <a:xfrm>
          <a:off x="3852757" y="0"/>
          <a:ext cx="1906692" cy="4639945"/>
        </a:xfrm>
        <a:prstGeom prst="roundRect">
          <a:avLst>
            <a:gd name="adj" fmla="val 10000"/>
          </a:avLst>
        </a:prstGeom>
        <a:solidFill>
          <a:srgbClr val="196B24">
            <a:tint val="40000"/>
            <a:hueOff val="0"/>
            <a:satOff val="0"/>
            <a:lumOff val="0"/>
            <a:alphaOff val="0"/>
          </a:srgbClr>
        </a:solidFill>
        <a:ln>
          <a:noFill/>
        </a:ln>
        <a:effectLst/>
      </dsp:spPr>
      <dsp:style>
        <a:lnRef idx="0">
          <a:scrgbClr r="0" g="0" b="0"/>
        </a:lnRef>
        <a:fillRef idx="1">
          <a:scrgbClr r="0" g="0" b="0"/>
        </a:fillRef>
        <a:effectRef idx="1">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sl-SI" sz="1100" b="1" kern="1200" dirty="0">
              <a:solidFill>
                <a:sysClr val="windowText" lastClr="000000">
                  <a:hueOff val="0"/>
                  <a:satOff val="0"/>
                  <a:lumOff val="0"/>
                  <a:alphaOff val="0"/>
                </a:sysClr>
              </a:solidFill>
              <a:latin typeface="Aptos" panose="02110004020202020204"/>
              <a:ea typeface="+mn-ea"/>
              <a:cs typeface="+mn-cs"/>
            </a:rPr>
            <a:t>Spletna aplikacija APPrA17</a:t>
          </a:r>
        </a:p>
        <a:p>
          <a:pPr marL="0" lvl="0" indent="0" algn="ctr" defTabSz="488950">
            <a:lnSpc>
              <a:spcPct val="90000"/>
            </a:lnSpc>
            <a:spcBef>
              <a:spcPct val="0"/>
            </a:spcBef>
            <a:spcAft>
              <a:spcPct val="35000"/>
            </a:spcAft>
            <a:buNone/>
          </a:pPr>
          <a:endParaRPr lang="sl-SI" sz="1100" b="1" kern="1200" dirty="0">
            <a:solidFill>
              <a:sysClr val="windowText" lastClr="000000">
                <a:hueOff val="0"/>
                <a:satOff val="0"/>
                <a:lumOff val="0"/>
                <a:alphaOff val="0"/>
              </a:sysClr>
            </a:solidFill>
            <a:latin typeface="Aptos" panose="02110004020202020204"/>
            <a:ea typeface="+mn-ea"/>
            <a:cs typeface="+mn-cs"/>
          </a:endParaRPr>
        </a:p>
        <a:p>
          <a:pPr marL="0" lvl="0" indent="0" algn="ctr" defTabSz="488950">
            <a:lnSpc>
              <a:spcPct val="90000"/>
            </a:lnSpc>
            <a:spcBef>
              <a:spcPct val="0"/>
            </a:spcBef>
            <a:spcAft>
              <a:spcPct val="35000"/>
            </a:spcAft>
            <a:buNone/>
          </a:pPr>
          <a:endParaRPr lang="sl-SI" sz="1100" b="1" kern="1200" dirty="0">
            <a:solidFill>
              <a:sysClr val="windowText" lastClr="000000">
                <a:hueOff val="0"/>
                <a:satOff val="0"/>
                <a:lumOff val="0"/>
                <a:alphaOff val="0"/>
              </a:sysClr>
            </a:solidFill>
            <a:latin typeface="Aptos" panose="02110004020202020204"/>
            <a:ea typeface="+mn-ea"/>
            <a:cs typeface="+mn-cs"/>
          </a:endParaRPr>
        </a:p>
      </dsp:txBody>
      <dsp:txXfrm>
        <a:off x="3893527" y="40770"/>
        <a:ext cx="1825152" cy="1310443"/>
      </dsp:txXfrm>
    </dsp:sp>
    <dsp:sp modelId="{B2E3EC2E-5DA1-4F2F-94D7-6DB9B128E688}">
      <dsp:nvSpPr>
        <dsp:cNvPr id="0" name=""/>
        <dsp:cNvSpPr/>
      </dsp:nvSpPr>
      <dsp:spPr>
        <a:xfrm>
          <a:off x="4101617" y="1704422"/>
          <a:ext cx="1525354" cy="767830"/>
        </a:xfrm>
        <a:prstGeom prst="roundRect">
          <a:avLst>
            <a:gd name="adj" fmla="val 10000"/>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kern="1200">
              <a:solidFill>
                <a:sysClr val="windowText" lastClr="000000"/>
              </a:solidFill>
              <a:latin typeface="Aptos" panose="02110004020202020204"/>
              <a:ea typeface="+mn-ea"/>
              <a:cs typeface="+mn-cs"/>
            </a:rPr>
            <a:t>Priprava finančnih načrtov proračunskih uporabnikov državnega proračuna (priprava proračuna) vključno z obrazložitvami (cilji in kazalci) </a:t>
          </a:r>
          <a:r>
            <a:rPr lang="sl-SI" sz="700" b="1" kern="1200">
              <a:solidFill>
                <a:sysClr val="windowText" lastClr="000000"/>
              </a:solidFill>
              <a:latin typeface="Aptos" panose="02110004020202020204"/>
              <a:ea typeface="+mn-ea"/>
              <a:cs typeface="+mn-cs"/>
            </a:rPr>
            <a:t>Modul: Priprava proračuna (NPU)</a:t>
          </a:r>
          <a:endParaRPr lang="sl-SI" sz="700" b="1" kern="1200" dirty="0">
            <a:solidFill>
              <a:sysClr val="windowText" lastClr="000000"/>
            </a:solidFill>
            <a:latin typeface="Aptos" panose="02110004020202020204"/>
            <a:ea typeface="+mn-ea"/>
            <a:cs typeface="+mn-cs"/>
          </a:endParaRPr>
        </a:p>
      </dsp:txBody>
      <dsp:txXfrm>
        <a:off x="4124106" y="1726911"/>
        <a:ext cx="1480376" cy="722852"/>
      </dsp:txXfrm>
    </dsp:sp>
    <dsp:sp modelId="{8B67CB11-81DC-469D-9CE1-5ECC97492A17}">
      <dsp:nvSpPr>
        <dsp:cNvPr id="0" name=""/>
        <dsp:cNvSpPr/>
      </dsp:nvSpPr>
      <dsp:spPr>
        <a:xfrm>
          <a:off x="4098475" y="886240"/>
          <a:ext cx="1525354" cy="695901"/>
        </a:xfrm>
        <a:prstGeom prst="roundRect">
          <a:avLst>
            <a:gd name="adj" fmla="val 10000"/>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b="1" kern="1200">
              <a:solidFill>
                <a:sysClr val="windowText" lastClr="000000"/>
              </a:solidFill>
              <a:latin typeface="Aptos" panose="02110004020202020204"/>
              <a:ea typeface="+mn-ea"/>
              <a:cs typeface="+mn-cs"/>
            </a:rPr>
            <a:t>Modul Generična poročila: </a:t>
          </a:r>
          <a:r>
            <a:rPr lang="sl-SI" sz="700" kern="1200">
              <a:solidFill>
                <a:sysClr val="windowText" lastClr="000000"/>
              </a:solidFill>
              <a:latin typeface="Aptos" panose="02110004020202020204"/>
              <a:ea typeface="+mn-ea"/>
              <a:cs typeface="+mn-cs"/>
            </a:rPr>
            <a:t>Spremljanje realizacije (letne, mesečne), podatkov o različnih proračunih državnega proračuna ter izdelava analiz po meri </a:t>
          </a:r>
          <a:endParaRPr lang="sl-SI" sz="700" kern="1200" dirty="0">
            <a:solidFill>
              <a:sysClr val="windowText" lastClr="000000"/>
            </a:solidFill>
            <a:latin typeface="Aptos" panose="02110004020202020204"/>
            <a:ea typeface="+mn-ea"/>
            <a:cs typeface="+mn-cs"/>
          </a:endParaRPr>
        </a:p>
      </dsp:txBody>
      <dsp:txXfrm>
        <a:off x="4118857" y="906622"/>
        <a:ext cx="1484590" cy="655137"/>
      </dsp:txXfrm>
    </dsp:sp>
    <dsp:sp modelId="{C7561011-D398-4539-BC8C-F75B038259AF}">
      <dsp:nvSpPr>
        <dsp:cNvPr id="0" name=""/>
        <dsp:cNvSpPr/>
      </dsp:nvSpPr>
      <dsp:spPr>
        <a:xfrm>
          <a:off x="4079927" y="2558342"/>
          <a:ext cx="1525354" cy="567598"/>
        </a:xfrm>
        <a:prstGeom prst="roundRect">
          <a:avLst>
            <a:gd name="adj" fmla="val 10000"/>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b="1" kern="1200" baseline="0" dirty="0">
              <a:solidFill>
                <a:sysClr val="windowText" lastClr="000000"/>
              </a:solidFill>
              <a:latin typeface="Aptos" panose="02110004020202020204"/>
              <a:ea typeface="+mn-ea"/>
              <a:cs typeface="+mn-cs"/>
            </a:rPr>
            <a:t>Modul Priprava zaključnega računa NPU)</a:t>
          </a:r>
          <a:r>
            <a:rPr lang="sl-SI" sz="700" kern="1200" baseline="0" dirty="0">
              <a:solidFill>
                <a:sysClr val="windowText" lastClr="000000"/>
              </a:solidFill>
              <a:latin typeface="Aptos" panose="02110004020202020204"/>
              <a:ea typeface="+mn-ea"/>
              <a:cs typeface="+mn-cs"/>
            </a:rPr>
            <a:t>: Priprava obrazložitev zaključnega računa proračuna (vključno s cilji in kazalci)</a:t>
          </a:r>
        </a:p>
      </dsp:txBody>
      <dsp:txXfrm>
        <a:off x="4096551" y="2574966"/>
        <a:ext cx="1492106" cy="534350"/>
      </dsp:txXfrm>
    </dsp:sp>
    <dsp:sp modelId="{DDDCB1CB-0EA3-40D2-BB78-EF8707694D04}">
      <dsp:nvSpPr>
        <dsp:cNvPr id="0" name=""/>
        <dsp:cNvSpPr/>
      </dsp:nvSpPr>
      <dsp:spPr>
        <a:xfrm>
          <a:off x="4087675" y="3867794"/>
          <a:ext cx="1525354" cy="532129"/>
        </a:xfrm>
        <a:prstGeom prst="roundRect">
          <a:avLst>
            <a:gd name="adj" fmla="val 10000"/>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b="1" kern="1200" baseline="0">
              <a:solidFill>
                <a:sysClr val="windowText" lastClr="000000"/>
              </a:solidFill>
              <a:latin typeface="Aptos" panose="02110004020202020204"/>
              <a:ea typeface="+mn-ea"/>
              <a:cs typeface="+mn-cs"/>
            </a:rPr>
            <a:t>Lokalne skupnosti </a:t>
          </a:r>
        </a:p>
        <a:p>
          <a:pPr marL="0" lvl="0" indent="0" algn="ctr" defTabSz="311150">
            <a:lnSpc>
              <a:spcPct val="90000"/>
            </a:lnSpc>
            <a:spcBef>
              <a:spcPct val="0"/>
            </a:spcBef>
            <a:spcAft>
              <a:spcPct val="35000"/>
            </a:spcAft>
            <a:buNone/>
          </a:pPr>
          <a:r>
            <a:rPr lang="sl-SI" sz="700" kern="1200" baseline="0">
              <a:solidFill>
                <a:sysClr val="windowText" lastClr="000000"/>
              </a:solidFill>
              <a:latin typeface="Aptos" panose="02110004020202020204"/>
              <a:ea typeface="+mn-ea"/>
              <a:cs typeface="+mn-cs"/>
            </a:rPr>
            <a:t>Priprava </a:t>
          </a:r>
          <a:r>
            <a:rPr lang="sl-SI" sz="700" kern="1200" baseline="0" dirty="0">
              <a:solidFill>
                <a:sysClr val="windowText" lastClr="000000"/>
              </a:solidFill>
              <a:latin typeface="Aptos" panose="02110004020202020204"/>
              <a:ea typeface="+mn-ea"/>
              <a:cs typeface="+mn-cs"/>
            </a:rPr>
            <a:t>proračunov občin, </a:t>
          </a:r>
          <a:r>
            <a:rPr lang="sl-SI" sz="700" kern="1200" baseline="0">
              <a:solidFill>
                <a:sysClr val="windowText" lastClr="000000"/>
              </a:solidFill>
              <a:latin typeface="Aptos" panose="02110004020202020204"/>
              <a:ea typeface="+mn-ea"/>
              <a:cs typeface="+mn-cs"/>
            </a:rPr>
            <a:t>poročanje o sprejetih proračunih in realizaciji za občine ter zbiranje in konsolidiranje podatkov o proračunih občin </a:t>
          </a:r>
          <a:endParaRPr lang="sl-SI" sz="700" kern="1200" baseline="0" dirty="0">
            <a:solidFill>
              <a:sysClr val="windowText" lastClr="000000"/>
            </a:solidFill>
            <a:latin typeface="Aptos" panose="02110004020202020204"/>
            <a:ea typeface="+mn-ea"/>
            <a:cs typeface="+mn-cs"/>
          </a:endParaRPr>
        </a:p>
      </dsp:txBody>
      <dsp:txXfrm>
        <a:off x="4103261" y="3883380"/>
        <a:ext cx="1494182" cy="500957"/>
      </dsp:txXfrm>
    </dsp:sp>
    <dsp:sp modelId="{27EBC54A-04A4-436B-9F87-0A484B63C359}">
      <dsp:nvSpPr>
        <dsp:cNvPr id="0" name=""/>
        <dsp:cNvSpPr/>
      </dsp:nvSpPr>
      <dsp:spPr>
        <a:xfrm>
          <a:off x="4087660" y="3255163"/>
          <a:ext cx="1462143" cy="180870"/>
        </a:xfrm>
        <a:prstGeom prst="roundRect">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b="1" kern="1200">
              <a:solidFill>
                <a:sysClr val="windowText" lastClr="000000"/>
              </a:solidFill>
              <a:latin typeface="Aptos" panose="02110004020202020204"/>
              <a:ea typeface="+mn-ea"/>
              <a:cs typeface="+mn-cs"/>
            </a:rPr>
            <a:t>Modul Šifranti</a:t>
          </a:r>
          <a:endParaRPr lang="sl-SI" sz="700" b="1" kern="1200" dirty="0">
            <a:solidFill>
              <a:sysClr val="windowText" lastClr="000000"/>
            </a:solidFill>
            <a:latin typeface="Aptos" panose="02110004020202020204"/>
            <a:ea typeface="+mn-ea"/>
            <a:cs typeface="+mn-cs"/>
          </a:endParaRPr>
        </a:p>
      </dsp:txBody>
      <dsp:txXfrm>
        <a:off x="4096489" y="3263992"/>
        <a:ext cx="1444485" cy="163212"/>
      </dsp:txXfrm>
    </dsp:sp>
    <dsp:sp modelId="{57ABB733-10D2-44E3-BDDF-E5DB4D20DF97}">
      <dsp:nvSpPr>
        <dsp:cNvPr id="0" name=""/>
        <dsp:cNvSpPr/>
      </dsp:nvSpPr>
      <dsp:spPr>
        <a:xfrm>
          <a:off x="4113561" y="634466"/>
          <a:ext cx="1461228" cy="173536"/>
        </a:xfrm>
        <a:prstGeom prst="roundRect">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13335" rIns="17780" bIns="13335" numCol="1" spcCol="1270" anchor="ctr" anchorCtr="0">
          <a:noAutofit/>
        </a:bodyPr>
        <a:lstStyle/>
        <a:p>
          <a:pPr marL="0" lvl="0" indent="0" algn="ctr" defTabSz="311150">
            <a:lnSpc>
              <a:spcPct val="90000"/>
            </a:lnSpc>
            <a:spcBef>
              <a:spcPct val="0"/>
            </a:spcBef>
            <a:spcAft>
              <a:spcPct val="35000"/>
            </a:spcAft>
            <a:buNone/>
          </a:pPr>
          <a:r>
            <a:rPr lang="sl-SI" sz="700" b="1" kern="1200">
              <a:latin typeface="Aptos" panose="020B0004020202020204" pitchFamily="34" charset="0"/>
            </a:rPr>
            <a:t>Modul Administracija</a:t>
          </a:r>
        </a:p>
      </dsp:txBody>
      <dsp:txXfrm>
        <a:off x="4122032" y="642937"/>
        <a:ext cx="1444286" cy="156594"/>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2E326CD61D4EC64BA81CC166793E53A0" ma:contentTypeVersion="0" ma:contentTypeDescription="Ustvari nov dokument." ma:contentTypeScope="" ma:versionID="2ff086ecd0f48fdfa9fd2c8e916289c6">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76D0A5-DFAA-4FEC-88D2-1A11B4ACFFCF}">
  <ds:schemaRef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www.w3.org/XML/1998/namespace"/>
    <ds:schemaRef ds:uri="http://purl.org/dc/dcmitype/"/>
    <ds:schemaRef ds:uri="http://schemas.microsoft.com/office/infopath/2007/PartnerControls"/>
    <ds:schemaRef ds:uri="151a32cb-68d4-46e2-8990-209d00cbea1a"/>
  </ds:schemaRefs>
</ds:datastoreItem>
</file>

<file path=customXml/itemProps2.xml><?xml version="1.0" encoding="utf-8"?>
<ds:datastoreItem xmlns:ds="http://schemas.openxmlformats.org/officeDocument/2006/customXml" ds:itemID="{D7D785A1-B8E3-4131-8AF9-FE9F33F9A0C0}">
  <ds:schemaRefs>
    <ds:schemaRef ds:uri="http://schemas.microsoft.com/sharepoint/events"/>
  </ds:schemaRefs>
</ds:datastoreItem>
</file>

<file path=customXml/itemProps3.xml><?xml version="1.0" encoding="utf-8"?>
<ds:datastoreItem xmlns:ds="http://schemas.openxmlformats.org/officeDocument/2006/customXml" ds:itemID="{22E175EF-9239-43B1-B0DF-9D9E7C101A2D}">
  <ds:schemaRefs>
    <ds:schemaRef ds:uri="http://schemas.microsoft.com/sharepoint/v3/contenttype/forms"/>
  </ds:schemaRefs>
</ds:datastoreItem>
</file>

<file path=customXml/itemProps4.xml><?xml version="1.0" encoding="utf-8"?>
<ds:datastoreItem xmlns:ds="http://schemas.openxmlformats.org/officeDocument/2006/customXml" ds:itemID="{6AD60EDC-551C-4E35-B013-138D21D0994E}">
  <ds:schemaRefs>
    <ds:schemaRef ds:uri="http://schemas.openxmlformats.org/officeDocument/2006/bibliography"/>
  </ds:schemaRefs>
</ds:datastoreItem>
</file>

<file path=customXml/itemProps5.xml><?xml version="1.0" encoding="utf-8"?>
<ds:datastoreItem xmlns:ds="http://schemas.openxmlformats.org/officeDocument/2006/customXml" ds:itemID="{716C44BF-B408-4178-B661-CA8297AD9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39</Pages>
  <Words>12388</Words>
  <Characters>70613</Characters>
  <Application>Microsoft Office Word</Application>
  <DocSecurity>0</DocSecurity>
  <Lines>588</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DIIP APPrA17</vt:lpstr>
      <vt:lpstr>DIIP APPrA17</vt:lpstr>
    </vt:vector>
  </TitlesOfParts>
  <Company>MFRS</Company>
  <LinksUpToDate>false</LinksUpToDate>
  <CharactersWithSpaces>82836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DIIP APPrA17</dc:title>
  <dc:subject/>
  <dc:creator>Albin Lotrič</dc:creator>
  <cp:keywords/>
  <dc:description/>
  <cp:lastModifiedBy>Barbara Stopar</cp:lastModifiedBy>
  <cp:revision>233</cp:revision>
  <cp:lastPrinted>2018-05-14T06:13:00Z</cp:lastPrinted>
  <dcterms:created xsi:type="dcterms:W3CDTF">2026-02-16T09:45:00Z</dcterms:created>
  <dcterms:modified xsi:type="dcterms:W3CDTF">2026-04-21T11:14:00Z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0x0101002E326CD61D4EC64BA81CC166793E53A0</vt:lpwstr>
  </property>
</Properties>
</file>